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1E1B7" w14:textId="77777777" w:rsidR="00EB757A" w:rsidRPr="00F036CD" w:rsidRDefault="00EB757A" w:rsidP="00EB757A">
      <w:pPr>
        <w:spacing w:after="120" w:line="240" w:lineRule="auto"/>
        <w:rPr>
          <w:rFonts w:ascii="Calibri" w:eastAsia="Times New Roman" w:hAnsi="Calibri" w:cs="Calibri"/>
          <w:color w:val="000000"/>
          <w:lang w:eastAsia="en-GB"/>
        </w:rPr>
      </w:pPr>
      <w:bookmarkStart w:id="0" w:name="_GoBack"/>
      <w:bookmarkEnd w:id="0"/>
    </w:p>
    <w:p w14:paraId="623CE546" w14:textId="77777777" w:rsidR="00EB757A" w:rsidRPr="00194A49" w:rsidRDefault="00EB757A" w:rsidP="00EB757A">
      <w:pPr>
        <w:pStyle w:val="Heading1"/>
      </w:pPr>
      <w:bookmarkStart w:id="1" w:name="_Toc84165308"/>
      <w:r>
        <w:t xml:space="preserve">Assessing Counting and </w:t>
      </w:r>
      <w:bookmarkEnd w:id="1"/>
      <w:r>
        <w:t>Calculation</w:t>
      </w:r>
    </w:p>
    <w:p w14:paraId="55348652" w14:textId="77777777" w:rsidR="00EB757A" w:rsidRPr="002354A9" w:rsidRDefault="00EB757A" w:rsidP="00EB757A">
      <w:pPr>
        <w:spacing w:after="120" w:line="240" w:lineRule="auto"/>
        <w:rPr>
          <w:rFonts w:eastAsia="Times New Roman" w:cstheme="minorHAnsi"/>
          <w:color w:val="000000"/>
          <w:lang w:eastAsia="en-GB"/>
        </w:rPr>
      </w:pPr>
      <w:r w:rsidRPr="002354A9">
        <w:rPr>
          <w:rFonts w:eastAsia="Times New Roman" w:cstheme="minorHAnsi"/>
          <w:color w:val="000000"/>
          <w:lang w:eastAsia="en-GB"/>
        </w:rPr>
        <w:t>The aim of this task is to build a rich picture of the skills in number and of your focus children so that this knowledge informs your Focus Children’s progress meeting (week 4) and begins to inform your planning for the whole class for the final weeks of your placement.</w:t>
      </w:r>
    </w:p>
    <w:p w14:paraId="5B11D419" w14:textId="77777777" w:rsidR="00EB757A" w:rsidRPr="00194A49" w:rsidRDefault="00EB757A" w:rsidP="00EB757A">
      <w:pPr>
        <w:spacing w:after="120" w:line="240" w:lineRule="auto"/>
        <w:rPr>
          <w:rFonts w:ascii="Calibri" w:eastAsia="Times New Roman" w:hAnsi="Calibri" w:cs="Calibri"/>
          <w:color w:val="000000"/>
          <w:lang w:eastAsia="en-GB"/>
        </w:rPr>
      </w:pPr>
      <w:r w:rsidRPr="002354A9">
        <w:rPr>
          <w:rFonts w:eastAsia="Times New Roman" w:cstheme="minorHAnsi"/>
          <w:color w:val="000000"/>
          <w:lang w:eastAsia="en-GB"/>
        </w:rPr>
        <w:t>In order to engage in participant observation with your own focus children you should arrange for someone to observe this process in</w:t>
      </w:r>
      <w:r w:rsidRPr="00194A49">
        <w:rPr>
          <w:rFonts w:ascii="Calibri" w:eastAsia="Times New Roman" w:hAnsi="Calibri" w:cs="Calibri"/>
          <w:color w:val="000000"/>
          <w:lang w:eastAsia="en-GB"/>
        </w:rPr>
        <w:t xml:space="preserve"> order to make detailed notes and to share in discussion afterwards. For most students this will be your placement partner or other student in the school. If you are the only student in a school you should ask another adult if they might be willing to do this for you.</w:t>
      </w:r>
    </w:p>
    <w:p w14:paraId="5602BAE4" w14:textId="77777777" w:rsidR="00EB757A" w:rsidRPr="00194A49" w:rsidRDefault="00EB757A" w:rsidP="00EB757A">
      <w:pPr>
        <w:spacing w:after="120" w:line="240" w:lineRule="auto"/>
        <w:rPr>
          <w:rFonts w:ascii="Calibri" w:eastAsia="Times New Roman" w:hAnsi="Calibri" w:cs="Calibri"/>
          <w:color w:val="000000"/>
          <w:lang w:eastAsia="en-GB"/>
        </w:rPr>
      </w:pPr>
      <w:r w:rsidRPr="00194A49">
        <w:rPr>
          <w:rFonts w:ascii="Calibri" w:eastAsia="Times New Roman" w:hAnsi="Calibri" w:cs="Calibri"/>
          <w:color w:val="000000"/>
          <w:lang w:eastAsia="en-GB"/>
        </w:rPr>
        <w:t>For all tasks you should make notes and keep copies of any written or drawn work produced by the children (anonymise the work), when applicable, or other records of evidence e.g. photographs (you must not include faces of the children in your photographs.)</w:t>
      </w:r>
    </w:p>
    <w:p w14:paraId="41C8A7AD" w14:textId="77777777" w:rsidR="00EB757A" w:rsidRDefault="00EB757A" w:rsidP="00EB757A">
      <w:pPr>
        <w:spacing w:after="120" w:line="240" w:lineRule="auto"/>
        <w:rPr>
          <w:rFonts w:ascii="Arial" w:eastAsia="Times New Roman" w:hAnsi="Arial" w:cs="Arial"/>
          <w:b/>
          <w:bCs/>
          <w:color w:val="0070C0"/>
          <w:sz w:val="24"/>
          <w:szCs w:val="24"/>
          <w:bdr w:val="none" w:sz="0" w:space="0" w:color="auto" w:frame="1"/>
          <w:lang w:eastAsia="en-GB"/>
        </w:rPr>
      </w:pPr>
    </w:p>
    <w:p w14:paraId="49D57270" w14:textId="77777777" w:rsidR="00EB757A" w:rsidRPr="00194A49" w:rsidRDefault="00EB757A" w:rsidP="00EB757A">
      <w:pPr>
        <w:spacing w:after="120" w:line="240" w:lineRule="auto"/>
        <w:rPr>
          <w:rFonts w:ascii="Calibri" w:eastAsia="Times New Roman" w:hAnsi="Calibri" w:cs="Calibri"/>
          <w:color w:val="000000"/>
          <w:lang w:eastAsia="en-GB"/>
        </w:rPr>
      </w:pPr>
      <w:r>
        <w:rPr>
          <w:rFonts w:ascii="Arial" w:eastAsia="Times New Roman" w:hAnsi="Arial" w:cs="Arial"/>
          <w:b/>
          <w:bCs/>
          <w:color w:val="0070C0"/>
          <w:sz w:val="24"/>
          <w:szCs w:val="24"/>
          <w:bdr w:val="none" w:sz="0" w:space="0" w:color="auto" w:frame="1"/>
          <w:lang w:eastAsia="en-GB"/>
        </w:rPr>
        <w:t>Assess</w:t>
      </w:r>
      <w:r w:rsidRPr="00194A49">
        <w:rPr>
          <w:rFonts w:ascii="Arial" w:eastAsia="Times New Roman" w:hAnsi="Arial" w:cs="Arial"/>
          <w:b/>
          <w:bCs/>
          <w:color w:val="0070C0"/>
          <w:sz w:val="24"/>
          <w:szCs w:val="24"/>
          <w:bdr w:val="none" w:sz="0" w:space="0" w:color="auto" w:frame="1"/>
          <w:lang w:eastAsia="en-GB"/>
        </w:rPr>
        <w:t xml:space="preserve"> your children’s counting (especially Foundation Stage and KS1)</w:t>
      </w:r>
    </w:p>
    <w:p w14:paraId="1C93FD52" w14:textId="77777777" w:rsidR="00EB757A" w:rsidRPr="002354A9" w:rsidRDefault="00EB757A" w:rsidP="00EB757A">
      <w:pPr>
        <w:spacing w:after="120" w:line="240" w:lineRule="auto"/>
        <w:rPr>
          <w:rFonts w:eastAsia="Times New Roman" w:cstheme="minorHAnsi"/>
          <w:color w:val="000000"/>
          <w:lang w:eastAsia="en-GB"/>
        </w:rPr>
      </w:pPr>
      <w:r w:rsidRPr="002354A9">
        <w:rPr>
          <w:rFonts w:eastAsia="Times New Roman" w:cstheme="minorHAnsi"/>
          <w:color w:val="000000"/>
          <w:lang w:eastAsia="en-GB"/>
        </w:rPr>
        <w:t>You need things to count which the children enjoy using.</w:t>
      </w:r>
    </w:p>
    <w:p w14:paraId="7469E2F7" w14:textId="77777777" w:rsidR="00EB757A" w:rsidRPr="002354A9" w:rsidRDefault="00EB757A" w:rsidP="00EB757A">
      <w:pPr>
        <w:spacing w:after="120" w:line="240" w:lineRule="auto"/>
        <w:rPr>
          <w:rFonts w:eastAsia="Times New Roman" w:cstheme="minorHAnsi"/>
          <w:color w:val="000000"/>
          <w:lang w:eastAsia="en-GB"/>
        </w:rPr>
      </w:pPr>
      <w:r w:rsidRPr="002354A9">
        <w:rPr>
          <w:rFonts w:eastAsia="Times New Roman" w:cstheme="minorHAnsi"/>
          <w:color w:val="000000"/>
          <w:lang w:eastAsia="en-GB"/>
        </w:rPr>
        <w:t>Watch your first child at age-related expectations counting</w:t>
      </w:r>
    </w:p>
    <w:p w14:paraId="1D351611" w14:textId="77777777" w:rsidR="00EB757A" w:rsidRPr="002354A9" w:rsidRDefault="00EB757A" w:rsidP="00EB757A">
      <w:pPr>
        <w:numPr>
          <w:ilvl w:val="0"/>
          <w:numId w:val="1"/>
        </w:numPr>
        <w:spacing w:after="120" w:line="240" w:lineRule="auto"/>
        <w:ind w:left="0"/>
        <w:rPr>
          <w:rFonts w:eastAsia="Times New Roman" w:cstheme="minorHAnsi"/>
          <w:color w:val="000000"/>
          <w:lang w:eastAsia="en-GB"/>
        </w:rPr>
      </w:pPr>
      <w:r w:rsidRPr="002354A9">
        <w:rPr>
          <w:rFonts w:eastAsia="Times New Roman" w:cstheme="minorHAnsi"/>
          <w:color w:val="000000"/>
          <w:lang w:eastAsia="en-GB"/>
        </w:rPr>
        <w:t>What strategies do they use?</w:t>
      </w:r>
    </w:p>
    <w:p w14:paraId="189C593A" w14:textId="77777777" w:rsidR="00EB757A" w:rsidRPr="002354A9" w:rsidRDefault="00EB757A" w:rsidP="00EB757A">
      <w:pPr>
        <w:numPr>
          <w:ilvl w:val="0"/>
          <w:numId w:val="1"/>
        </w:numPr>
        <w:spacing w:after="120" w:line="240" w:lineRule="auto"/>
        <w:ind w:left="0"/>
        <w:rPr>
          <w:rFonts w:eastAsia="Times New Roman" w:cstheme="minorHAnsi"/>
          <w:color w:val="000000"/>
          <w:lang w:eastAsia="en-GB"/>
        </w:rPr>
      </w:pPr>
      <w:r w:rsidRPr="002354A9">
        <w:rPr>
          <w:rFonts w:eastAsia="Times New Roman" w:cstheme="minorHAnsi"/>
          <w:color w:val="000000"/>
          <w:lang w:eastAsia="en-GB"/>
        </w:rPr>
        <w:t>What kind of mistakes do they make?</w:t>
      </w:r>
    </w:p>
    <w:p w14:paraId="4117D1C0" w14:textId="77777777" w:rsidR="00EB757A" w:rsidRPr="002354A9" w:rsidRDefault="00EB757A" w:rsidP="00EB757A">
      <w:pPr>
        <w:numPr>
          <w:ilvl w:val="0"/>
          <w:numId w:val="1"/>
        </w:numPr>
        <w:spacing w:after="120" w:line="240" w:lineRule="auto"/>
        <w:ind w:left="0"/>
        <w:rPr>
          <w:rFonts w:eastAsia="Times New Roman" w:cstheme="minorHAnsi"/>
          <w:color w:val="000000"/>
          <w:lang w:eastAsia="en-GB"/>
        </w:rPr>
      </w:pPr>
      <w:r w:rsidRPr="002354A9">
        <w:rPr>
          <w:rFonts w:eastAsia="Times New Roman" w:cstheme="minorHAnsi"/>
          <w:color w:val="000000"/>
          <w:lang w:eastAsia="en-GB"/>
        </w:rPr>
        <w:t>What do you think is the largest number of objects they can count accurately, and</w:t>
      </w:r>
    </w:p>
    <w:p w14:paraId="49D677C2" w14:textId="77777777" w:rsidR="00EB757A" w:rsidRPr="002354A9" w:rsidRDefault="00EB757A" w:rsidP="00EB757A">
      <w:pPr>
        <w:numPr>
          <w:ilvl w:val="0"/>
          <w:numId w:val="1"/>
        </w:numPr>
        <w:spacing w:after="120" w:line="240" w:lineRule="auto"/>
        <w:ind w:left="0"/>
        <w:rPr>
          <w:rFonts w:eastAsia="Times New Roman" w:cstheme="minorHAnsi"/>
          <w:color w:val="000000"/>
          <w:lang w:eastAsia="en-GB"/>
        </w:rPr>
      </w:pPr>
      <w:r w:rsidRPr="002354A9">
        <w:rPr>
          <w:rFonts w:eastAsia="Times New Roman" w:cstheme="minorHAnsi"/>
          <w:color w:val="000000"/>
          <w:lang w:eastAsia="en-GB"/>
        </w:rPr>
        <w:t>How did you find that out?</w:t>
      </w:r>
    </w:p>
    <w:p w14:paraId="43BD327B" w14:textId="77777777" w:rsidR="00EB757A" w:rsidRPr="002354A9" w:rsidRDefault="00EB757A" w:rsidP="00EB757A">
      <w:pPr>
        <w:spacing w:after="120" w:line="240" w:lineRule="auto"/>
        <w:rPr>
          <w:rFonts w:eastAsia="Times New Roman" w:cstheme="minorHAnsi"/>
          <w:color w:val="000000"/>
          <w:lang w:eastAsia="en-GB"/>
        </w:rPr>
      </w:pPr>
      <w:r w:rsidRPr="002354A9">
        <w:rPr>
          <w:rFonts w:eastAsia="Times New Roman" w:cstheme="minorHAnsi"/>
          <w:color w:val="000000"/>
          <w:lang w:eastAsia="en-GB"/>
        </w:rPr>
        <w:t> Carry out the same task with the second child at age-related expectations. Does this child use the same strategies?</w:t>
      </w:r>
    </w:p>
    <w:p w14:paraId="4C466CD4" w14:textId="77777777" w:rsidR="00EB757A" w:rsidRPr="002354A9" w:rsidRDefault="00EB757A" w:rsidP="00EB757A">
      <w:pPr>
        <w:spacing w:after="120" w:line="240" w:lineRule="auto"/>
        <w:rPr>
          <w:rFonts w:eastAsia="Times New Roman" w:cstheme="minorHAnsi"/>
          <w:color w:val="000000"/>
          <w:lang w:eastAsia="en-GB"/>
        </w:rPr>
      </w:pPr>
      <w:r w:rsidRPr="002354A9">
        <w:rPr>
          <w:rFonts w:eastAsia="Times New Roman" w:cstheme="minorHAnsi"/>
          <w:color w:val="000000"/>
          <w:lang w:eastAsia="en-GB"/>
        </w:rPr>
        <w:t>Finally carry out the same task with the child with SEND. Does this child use the same strategies?</w:t>
      </w:r>
    </w:p>
    <w:p w14:paraId="44C9DA2E" w14:textId="77777777" w:rsidR="00EB757A" w:rsidRPr="00194A49" w:rsidRDefault="00EB757A" w:rsidP="00EB757A">
      <w:pPr>
        <w:spacing w:after="120" w:line="240" w:lineRule="auto"/>
        <w:rPr>
          <w:rFonts w:ascii="Calibri" w:eastAsia="Times New Roman" w:hAnsi="Calibri" w:cs="Calibri"/>
          <w:color w:val="000000"/>
          <w:lang w:eastAsia="en-GB"/>
        </w:rPr>
      </w:pPr>
      <w:r w:rsidRPr="00EB0CF5">
        <w:rPr>
          <w:rFonts w:eastAsia="Times New Roman" w:cstheme="minorHAnsi"/>
          <w:b/>
          <w:color w:val="000000"/>
          <w:lang w:eastAsia="en-GB"/>
        </w:rPr>
        <w:t>To prepare for this task</w:t>
      </w:r>
      <w:r>
        <w:rPr>
          <w:rFonts w:eastAsia="Times New Roman" w:cstheme="minorHAnsi"/>
          <w:color w:val="000000"/>
          <w:lang w:eastAsia="en-GB"/>
        </w:rPr>
        <w:t xml:space="preserve"> r</w:t>
      </w:r>
      <w:r w:rsidRPr="002354A9">
        <w:rPr>
          <w:rFonts w:eastAsia="Times New Roman" w:cstheme="minorHAnsi"/>
          <w:color w:val="000000"/>
          <w:lang w:eastAsia="en-GB"/>
        </w:rPr>
        <w:t xml:space="preserve">efer to the EYFS documentation and National Curriculum (including the </w:t>
      </w:r>
      <w:hyperlink r:id="rId8" w:history="1">
        <w:r w:rsidRPr="002354A9">
          <w:rPr>
            <w:rStyle w:val="Hyperlink"/>
            <w:rFonts w:eastAsia="Times New Roman" w:cstheme="minorHAnsi"/>
            <w:lang w:eastAsia="en-GB"/>
          </w:rPr>
          <w:t>Teaching Mathematics in Primary Schools guidance</w:t>
        </w:r>
      </w:hyperlink>
      <w:r w:rsidRPr="002354A9">
        <w:rPr>
          <w:rFonts w:eastAsia="Times New Roman" w:cstheme="minorHAnsi"/>
          <w:color w:val="000000"/>
          <w:lang w:eastAsia="en-GB"/>
        </w:rPr>
        <w:t xml:space="preserve">) to consider your </w:t>
      </w:r>
      <w:r>
        <w:rPr>
          <w:rFonts w:ascii="Calibri" w:eastAsia="Times New Roman" w:hAnsi="Calibri" w:cs="Calibri"/>
          <w:color w:val="000000"/>
          <w:lang w:eastAsia="en-GB"/>
        </w:rPr>
        <w:t>expectations. You should use relevant information from the university sessions on counting and consider</w:t>
      </w:r>
      <w:r w:rsidRPr="00194A49">
        <w:rPr>
          <w:rFonts w:ascii="Calibri" w:eastAsia="Times New Roman" w:hAnsi="Calibri" w:cs="Calibri"/>
          <w:color w:val="000000"/>
          <w:lang w:eastAsia="en-GB"/>
        </w:rPr>
        <w:t xml:space="preserve"> any other short counting tasks that might be appropriate. From the start of Year 2, it would also be appropriate to ask children to count in twos, fives and tens. Remember it is early in the school year, so consider expectations from the previous year group as well as the current year group.</w:t>
      </w:r>
      <w:r>
        <w:rPr>
          <w:rFonts w:ascii="Calibri" w:eastAsia="Times New Roman" w:hAnsi="Calibri" w:cs="Calibri"/>
          <w:color w:val="000000"/>
          <w:lang w:eastAsia="en-GB"/>
        </w:rPr>
        <w:t xml:space="preserve"> You might want to discuss the task with your mentor before carrying it out, particularly with regards to working with the child with SEND.</w:t>
      </w:r>
    </w:p>
    <w:p w14:paraId="0EC3F666" w14:textId="77777777" w:rsidR="00EB757A" w:rsidRPr="002354A9" w:rsidRDefault="00EB757A" w:rsidP="00EB757A">
      <w:pPr>
        <w:spacing w:after="120" w:line="240" w:lineRule="auto"/>
        <w:rPr>
          <w:rFonts w:ascii="Calibri" w:eastAsia="Times New Roman" w:hAnsi="Calibri" w:cs="Calibri"/>
          <w:b/>
          <w:color w:val="000000"/>
          <w:lang w:eastAsia="en-GB"/>
        </w:rPr>
      </w:pPr>
      <w:r w:rsidRPr="002354A9">
        <w:rPr>
          <w:rFonts w:ascii="Calibri" w:eastAsia="Times New Roman" w:hAnsi="Calibri" w:cs="Calibri"/>
          <w:b/>
          <w:color w:val="000000"/>
          <w:lang w:eastAsia="en-GB"/>
        </w:rPr>
        <w:t>Reflect</w:t>
      </w:r>
    </w:p>
    <w:p w14:paraId="0ED058CF" w14:textId="77777777" w:rsidR="00EB757A" w:rsidRDefault="00EB757A" w:rsidP="00EB757A">
      <w:pPr>
        <w:spacing w:after="120" w:line="240" w:lineRule="auto"/>
        <w:rPr>
          <w:rFonts w:ascii="Calibri" w:eastAsia="Times New Roman" w:hAnsi="Calibri" w:cs="Calibri"/>
          <w:color w:val="000000"/>
          <w:lang w:eastAsia="en-GB"/>
        </w:rPr>
      </w:pPr>
      <w:r w:rsidRPr="00194A49">
        <w:rPr>
          <w:rFonts w:ascii="Calibri" w:eastAsia="Times New Roman" w:hAnsi="Calibri" w:cs="Calibri"/>
          <w:color w:val="000000"/>
          <w:lang w:eastAsia="en-GB"/>
        </w:rPr>
        <w:t>What have you learnt about assessing a child’s attainment in counting?</w:t>
      </w:r>
    </w:p>
    <w:p w14:paraId="69EBC80D" w14:textId="77777777" w:rsidR="00EB757A" w:rsidRPr="00223969" w:rsidRDefault="00EB757A" w:rsidP="00EB757A">
      <w:pPr>
        <w:pStyle w:val="ListParagraph"/>
        <w:spacing w:after="0"/>
        <w:ind w:left="0"/>
      </w:pPr>
      <w:r w:rsidRPr="00223969">
        <w:rPr>
          <w:rFonts w:ascii="Calibri" w:eastAsia="Times New Roman" w:hAnsi="Calibri" w:cs="Calibri"/>
          <w:color w:val="000000"/>
          <w:lang w:eastAsia="en-GB"/>
        </w:rPr>
        <w:t xml:space="preserve">Consider </w:t>
      </w:r>
      <w:hyperlink r:id="rId9" w:history="1">
        <w:r w:rsidRPr="00223969">
          <w:rPr>
            <w:rStyle w:val="Hyperlink"/>
          </w:rPr>
          <w:t xml:space="preserve">Kilpatrick et </w:t>
        </w:r>
        <w:proofErr w:type="spellStart"/>
        <w:r w:rsidRPr="00223969">
          <w:rPr>
            <w:rStyle w:val="Hyperlink"/>
          </w:rPr>
          <w:t>al’s</w:t>
        </w:r>
        <w:proofErr w:type="spellEnd"/>
        <w:r w:rsidRPr="00223969">
          <w:rPr>
            <w:rStyle w:val="Hyperlink"/>
          </w:rPr>
          <w:t xml:space="preserve"> 5 strands</w:t>
        </w:r>
      </w:hyperlink>
      <w:r w:rsidRPr="00223969">
        <w:t xml:space="preserve"> – adaptive reasoning, strategic competence, conceptual understanding, productive dispositions, procedural fluency. Reflect on the extent to which your focus children demonstrated evidence of these elements during this task.</w:t>
      </w:r>
    </w:p>
    <w:p w14:paraId="1566862C" w14:textId="77777777" w:rsidR="00EB757A" w:rsidRDefault="00EB757A" w:rsidP="00EB757A">
      <w:pPr>
        <w:spacing w:after="120" w:line="240" w:lineRule="auto"/>
        <w:rPr>
          <w:rFonts w:ascii="Arial" w:eastAsia="Times New Roman" w:hAnsi="Arial" w:cs="Arial"/>
          <w:b/>
          <w:bCs/>
          <w:color w:val="0070C0"/>
          <w:sz w:val="24"/>
          <w:szCs w:val="24"/>
          <w:bdr w:val="none" w:sz="0" w:space="0" w:color="auto" w:frame="1"/>
          <w:lang w:eastAsia="en-GB"/>
        </w:rPr>
      </w:pPr>
    </w:p>
    <w:p w14:paraId="19360B98" w14:textId="77777777" w:rsidR="00EB757A" w:rsidRPr="00194A49" w:rsidRDefault="00EB757A" w:rsidP="00EB757A">
      <w:pPr>
        <w:spacing w:after="120" w:line="240" w:lineRule="auto"/>
        <w:rPr>
          <w:rFonts w:ascii="Calibri" w:eastAsia="Times New Roman" w:hAnsi="Calibri" w:cs="Calibri"/>
          <w:color w:val="000000"/>
          <w:lang w:eastAsia="en-GB"/>
        </w:rPr>
      </w:pPr>
      <w:r>
        <w:rPr>
          <w:rFonts w:ascii="Arial" w:eastAsia="Times New Roman" w:hAnsi="Arial" w:cs="Arial"/>
          <w:b/>
          <w:bCs/>
          <w:color w:val="0070C0"/>
          <w:sz w:val="24"/>
          <w:szCs w:val="24"/>
          <w:bdr w:val="none" w:sz="0" w:space="0" w:color="auto" w:frame="1"/>
          <w:lang w:eastAsia="en-GB"/>
        </w:rPr>
        <w:t>Assess</w:t>
      </w:r>
      <w:r w:rsidRPr="00194A49">
        <w:rPr>
          <w:rFonts w:ascii="Arial" w:eastAsia="Times New Roman" w:hAnsi="Arial" w:cs="Arial"/>
          <w:b/>
          <w:bCs/>
          <w:color w:val="0070C0"/>
          <w:sz w:val="24"/>
          <w:szCs w:val="24"/>
          <w:bdr w:val="none" w:sz="0" w:space="0" w:color="auto" w:frame="1"/>
          <w:lang w:eastAsia="en-GB"/>
        </w:rPr>
        <w:t xml:space="preserve"> your children’s calculating (KS1 and 2)</w:t>
      </w:r>
    </w:p>
    <w:p w14:paraId="4967963E" w14:textId="77777777" w:rsidR="00EB757A" w:rsidRDefault="00EB757A" w:rsidP="00EB757A">
      <w:pPr>
        <w:spacing w:after="120" w:line="240" w:lineRule="auto"/>
        <w:rPr>
          <w:rFonts w:eastAsia="Times New Roman" w:cstheme="minorHAnsi"/>
          <w:b/>
          <w:color w:val="000000"/>
          <w:lang w:eastAsia="en-GB"/>
        </w:rPr>
      </w:pPr>
      <w:r w:rsidRPr="002354A9">
        <w:rPr>
          <w:rFonts w:eastAsia="Times New Roman" w:cstheme="minorHAnsi"/>
          <w:color w:val="000000"/>
          <w:lang w:eastAsia="en-GB"/>
        </w:rPr>
        <w:t>Find the relevant ‘Number’ domain from the mathematics area of the National Curriculum for the children in your class and write down four calculations</w:t>
      </w:r>
      <w:r>
        <w:rPr>
          <w:rFonts w:eastAsia="Times New Roman" w:cstheme="minorHAnsi"/>
          <w:color w:val="000000"/>
          <w:lang w:eastAsia="en-GB"/>
        </w:rPr>
        <w:t xml:space="preserve"> (addition and/or subtraction)</w:t>
      </w:r>
      <w:r w:rsidRPr="002354A9">
        <w:rPr>
          <w:rFonts w:eastAsia="Times New Roman" w:cstheme="minorHAnsi"/>
          <w:color w:val="000000"/>
          <w:lang w:eastAsia="en-GB"/>
        </w:rPr>
        <w:t xml:space="preserve"> which you think they should be able to do. </w:t>
      </w:r>
      <w:r w:rsidRPr="002354A9">
        <w:rPr>
          <w:rFonts w:eastAsia="Times New Roman" w:cstheme="minorHAnsi"/>
          <w:iCs/>
          <w:color w:val="000000"/>
          <w:lang w:eastAsia="en-GB"/>
        </w:rPr>
        <w:t>You should also use relevant informat</w:t>
      </w:r>
      <w:r>
        <w:rPr>
          <w:rFonts w:eastAsia="Times New Roman" w:cstheme="minorHAnsi"/>
          <w:iCs/>
          <w:color w:val="000000"/>
          <w:lang w:eastAsia="en-GB"/>
        </w:rPr>
        <w:t>ion from the University session</w:t>
      </w:r>
      <w:r w:rsidRPr="002354A9">
        <w:rPr>
          <w:rFonts w:eastAsia="Times New Roman" w:cstheme="minorHAnsi"/>
          <w:iCs/>
          <w:color w:val="000000"/>
          <w:lang w:eastAsia="en-GB"/>
        </w:rPr>
        <w:t xml:space="preserve"> </w:t>
      </w:r>
      <w:r w:rsidRPr="002354A9">
        <w:rPr>
          <w:rFonts w:eastAsia="Times New Roman" w:cstheme="minorHAnsi"/>
          <w:iCs/>
          <w:color w:val="000000"/>
          <w:lang w:eastAsia="en-GB"/>
        </w:rPr>
        <w:lastRenderedPageBreak/>
        <w:t xml:space="preserve">addition and subtraction. </w:t>
      </w:r>
      <w:hyperlink r:id="rId10" w:history="1">
        <w:r w:rsidRPr="002354A9">
          <w:rPr>
            <w:rStyle w:val="Hyperlink"/>
            <w:rFonts w:eastAsia="Times New Roman" w:cstheme="minorHAnsi"/>
            <w:iCs/>
            <w:lang w:eastAsia="en-GB"/>
          </w:rPr>
          <w:t>Consult the Teaching Mathematics in Primary Schools guidance</w:t>
        </w:r>
      </w:hyperlink>
      <w:r w:rsidRPr="002354A9">
        <w:rPr>
          <w:rFonts w:eastAsia="Times New Roman" w:cstheme="minorHAnsi"/>
          <w:iCs/>
          <w:color w:val="000000"/>
          <w:lang w:eastAsia="en-GB"/>
        </w:rPr>
        <w:t xml:space="preserve"> </w:t>
      </w:r>
      <w:r>
        <w:rPr>
          <w:rFonts w:eastAsia="Times New Roman" w:cstheme="minorHAnsi"/>
          <w:iCs/>
          <w:color w:val="000000"/>
          <w:lang w:eastAsia="en-GB"/>
        </w:rPr>
        <w:t xml:space="preserve">too. The document </w:t>
      </w:r>
      <w:hyperlink r:id="rId11" w:history="1">
        <w:r w:rsidRPr="00EB0CF5">
          <w:rPr>
            <w:rStyle w:val="Hyperlink"/>
            <w:rFonts w:eastAsia="Times New Roman" w:cstheme="minorHAnsi"/>
            <w:iCs/>
            <w:lang w:eastAsia="en-GB"/>
          </w:rPr>
          <w:t>Teaching children to calculate mentally</w:t>
        </w:r>
      </w:hyperlink>
      <w:r w:rsidRPr="002354A9">
        <w:rPr>
          <w:rFonts w:eastAsia="Times New Roman" w:cstheme="minorHAnsi"/>
          <w:iCs/>
          <w:color w:val="000000"/>
          <w:lang w:eastAsia="en-GB"/>
        </w:rPr>
        <w:t xml:space="preserve"> from the National Strategies which is on the reading list, may also be useful, although check expectations against the National Curriculum. </w:t>
      </w:r>
      <w:r w:rsidRPr="002354A9">
        <w:rPr>
          <w:rFonts w:eastAsia="Times New Roman" w:cstheme="minorHAnsi"/>
          <w:b/>
          <w:color w:val="000000"/>
          <w:lang w:eastAsia="en-GB"/>
        </w:rPr>
        <w:t xml:space="preserve">(Remember it is early in the school year, so consider expectations from the previous year group as well as the current year group.) </w:t>
      </w:r>
      <w:r w:rsidRPr="00762965">
        <w:rPr>
          <w:rFonts w:eastAsia="Times New Roman" w:cstheme="minorHAnsi"/>
          <w:color w:val="000000"/>
          <w:lang w:eastAsia="en-GB"/>
        </w:rPr>
        <w:t>Discuss with your mentor how you might adapt the questions for the child with SEND.</w:t>
      </w:r>
    </w:p>
    <w:p w14:paraId="25FBA211" w14:textId="77777777" w:rsidR="00EB757A" w:rsidRDefault="00EB757A" w:rsidP="00EB757A">
      <w:pPr>
        <w:spacing w:after="120" w:line="240" w:lineRule="auto"/>
        <w:rPr>
          <w:rFonts w:eastAsia="Times New Roman" w:cstheme="minorHAnsi"/>
          <w:color w:val="000000"/>
          <w:lang w:eastAsia="en-GB"/>
        </w:rPr>
      </w:pPr>
      <w:r w:rsidRPr="002354A9">
        <w:rPr>
          <w:rFonts w:eastAsia="Times New Roman" w:cstheme="minorHAnsi"/>
          <w:color w:val="000000"/>
          <w:lang w:eastAsia="en-GB"/>
        </w:rPr>
        <w:t>Have manipulative equipment to hand (e.g. pennies, counters, tens and ones)</w:t>
      </w:r>
      <w:r>
        <w:rPr>
          <w:rFonts w:eastAsia="Times New Roman" w:cstheme="minorHAnsi"/>
          <w:color w:val="000000"/>
          <w:lang w:eastAsia="en-GB"/>
        </w:rPr>
        <w:t>, whiteboard and pen and/or</w:t>
      </w:r>
      <w:r w:rsidRPr="002354A9">
        <w:rPr>
          <w:rFonts w:eastAsia="Times New Roman" w:cstheme="minorHAnsi"/>
          <w:color w:val="000000"/>
          <w:lang w:eastAsia="en-GB"/>
        </w:rPr>
        <w:t xml:space="preserve"> paper for the child to record onto. </w:t>
      </w:r>
    </w:p>
    <w:p w14:paraId="41851BF9" w14:textId="77777777" w:rsidR="00EB757A" w:rsidRPr="002354A9" w:rsidRDefault="00EB757A" w:rsidP="00EB757A">
      <w:pPr>
        <w:spacing w:after="120" w:line="240" w:lineRule="auto"/>
        <w:rPr>
          <w:rFonts w:eastAsia="Times New Roman" w:cstheme="minorHAnsi"/>
          <w:color w:val="000000"/>
          <w:lang w:eastAsia="en-GB"/>
        </w:rPr>
      </w:pPr>
      <w:r>
        <w:rPr>
          <w:rFonts w:ascii="Calibri" w:eastAsia="Times New Roman" w:hAnsi="Calibri" w:cs="Calibri"/>
          <w:color w:val="000000"/>
          <w:lang w:eastAsia="en-GB"/>
        </w:rPr>
        <w:t xml:space="preserve">For all children be prepared in case your children find the calculations you have chosen very easy or too difficult e.g. 15 + 25 could quickly be </w:t>
      </w:r>
      <w:r w:rsidRPr="002354A9">
        <w:rPr>
          <w:rFonts w:eastAsia="Times New Roman" w:cstheme="minorHAnsi"/>
          <w:color w:val="000000"/>
          <w:lang w:eastAsia="en-GB"/>
        </w:rPr>
        <w:t>simplified</w:t>
      </w:r>
      <w:r>
        <w:rPr>
          <w:rFonts w:eastAsia="Times New Roman" w:cstheme="minorHAnsi"/>
          <w:color w:val="000000"/>
          <w:lang w:eastAsia="en-GB"/>
        </w:rPr>
        <w:t xml:space="preserve"> to 15 + 5 or extended to 15 + 3</w:t>
      </w:r>
      <w:r w:rsidRPr="002354A9">
        <w:rPr>
          <w:rFonts w:eastAsia="Times New Roman" w:cstheme="minorHAnsi"/>
          <w:color w:val="000000"/>
          <w:lang w:eastAsia="en-GB"/>
        </w:rPr>
        <w:t>7.</w:t>
      </w:r>
    </w:p>
    <w:p w14:paraId="2A8F0955" w14:textId="77777777" w:rsidR="00EB757A" w:rsidRPr="002354A9" w:rsidRDefault="00EB757A" w:rsidP="00EB757A">
      <w:pPr>
        <w:spacing w:after="120" w:line="240" w:lineRule="auto"/>
        <w:rPr>
          <w:rFonts w:eastAsia="Times New Roman" w:cstheme="minorHAnsi"/>
          <w:color w:val="000000"/>
          <w:lang w:eastAsia="en-GB"/>
        </w:rPr>
      </w:pPr>
      <w:r w:rsidRPr="002354A9">
        <w:rPr>
          <w:rFonts w:eastAsia="Times New Roman" w:cstheme="minorHAnsi"/>
          <w:color w:val="000000"/>
          <w:lang w:eastAsia="en-GB"/>
        </w:rPr>
        <w:t xml:space="preserve">For each child ask questions one at a time </w:t>
      </w:r>
      <w:r>
        <w:rPr>
          <w:rFonts w:eastAsia="Times New Roman" w:cstheme="minorHAnsi"/>
          <w:color w:val="000000"/>
          <w:lang w:eastAsia="en-GB"/>
        </w:rPr>
        <w:t xml:space="preserve">(maybe have each calculation written on a card to show the child or write the calculation on a whiteboard) </w:t>
      </w:r>
      <w:r w:rsidRPr="002354A9">
        <w:rPr>
          <w:rFonts w:eastAsia="Times New Roman" w:cstheme="minorHAnsi"/>
          <w:color w:val="000000"/>
          <w:lang w:eastAsia="en-GB"/>
        </w:rPr>
        <w:t>and allow them to choose how they solve these.</w:t>
      </w:r>
    </w:p>
    <w:p w14:paraId="4C65CE9B" w14:textId="77777777" w:rsidR="00EB757A" w:rsidRPr="002354A9" w:rsidRDefault="00EB757A" w:rsidP="00EB757A">
      <w:pPr>
        <w:numPr>
          <w:ilvl w:val="0"/>
          <w:numId w:val="2"/>
        </w:numPr>
        <w:spacing w:after="120" w:line="240" w:lineRule="auto"/>
        <w:ind w:left="0"/>
        <w:rPr>
          <w:rFonts w:eastAsia="Times New Roman" w:cstheme="minorHAnsi"/>
          <w:color w:val="000000"/>
          <w:lang w:eastAsia="en-GB"/>
        </w:rPr>
      </w:pPr>
      <w:r w:rsidRPr="002354A9">
        <w:rPr>
          <w:rFonts w:eastAsia="Times New Roman" w:cstheme="minorHAnsi"/>
          <w:color w:val="000000"/>
          <w:lang w:eastAsia="en-GB"/>
        </w:rPr>
        <w:t>Does the child use mental methods to answer each question, or do they use manipulatives</w:t>
      </w:r>
      <w:r>
        <w:rPr>
          <w:rFonts w:eastAsia="Times New Roman" w:cstheme="minorHAnsi"/>
          <w:color w:val="000000"/>
          <w:lang w:eastAsia="en-GB"/>
        </w:rPr>
        <w:t>, draw images or use</w:t>
      </w:r>
      <w:r w:rsidRPr="002354A9">
        <w:rPr>
          <w:rFonts w:eastAsia="Times New Roman" w:cstheme="minorHAnsi"/>
          <w:color w:val="000000"/>
          <w:lang w:eastAsia="en-GB"/>
        </w:rPr>
        <w:t xml:space="preserve"> </w:t>
      </w:r>
      <w:r>
        <w:rPr>
          <w:rFonts w:eastAsia="Times New Roman" w:cstheme="minorHAnsi"/>
          <w:color w:val="000000"/>
          <w:lang w:eastAsia="en-GB"/>
        </w:rPr>
        <w:t>‘</w:t>
      </w:r>
      <w:r w:rsidRPr="002354A9">
        <w:rPr>
          <w:rFonts w:eastAsia="Times New Roman" w:cstheme="minorHAnsi"/>
          <w:color w:val="000000"/>
          <w:lang w:eastAsia="en-GB"/>
        </w:rPr>
        <w:t>pencil and paper</w:t>
      </w:r>
      <w:r>
        <w:rPr>
          <w:rFonts w:eastAsia="Times New Roman" w:cstheme="minorHAnsi"/>
          <w:color w:val="000000"/>
          <w:lang w:eastAsia="en-GB"/>
        </w:rPr>
        <w:t>’</w:t>
      </w:r>
      <w:r w:rsidRPr="002354A9">
        <w:rPr>
          <w:rFonts w:eastAsia="Times New Roman" w:cstheme="minorHAnsi"/>
          <w:color w:val="000000"/>
          <w:lang w:eastAsia="en-GB"/>
        </w:rPr>
        <w:t xml:space="preserve"> (informal or formal methods)?  Does this vary with different questions?</w:t>
      </w:r>
    </w:p>
    <w:p w14:paraId="78B3EA25" w14:textId="77777777" w:rsidR="00EB757A" w:rsidRDefault="00EB757A" w:rsidP="00EB757A">
      <w:pPr>
        <w:numPr>
          <w:ilvl w:val="0"/>
          <w:numId w:val="2"/>
        </w:numPr>
        <w:spacing w:after="0" w:line="240" w:lineRule="auto"/>
        <w:ind w:left="0"/>
        <w:rPr>
          <w:rFonts w:eastAsia="Times New Roman" w:cstheme="minorHAnsi"/>
          <w:color w:val="000000"/>
          <w:lang w:eastAsia="en-GB"/>
        </w:rPr>
      </w:pPr>
      <w:r w:rsidRPr="002354A9">
        <w:rPr>
          <w:rFonts w:eastAsia="Times New Roman" w:cstheme="minorHAnsi"/>
          <w:color w:val="000000"/>
          <w:lang w:eastAsia="en-GB"/>
        </w:rPr>
        <w:t>If they use manipulatives, which do they choose to use and how do </w:t>
      </w:r>
      <w:r w:rsidRPr="002354A9">
        <w:rPr>
          <w:rFonts w:eastAsia="Times New Roman" w:cstheme="minorHAnsi"/>
          <w:bdr w:val="none" w:sz="0" w:space="0" w:color="auto" w:frame="1"/>
          <w:lang w:eastAsia="en-GB"/>
        </w:rPr>
        <w:t>they</w:t>
      </w:r>
      <w:r w:rsidRPr="002354A9">
        <w:rPr>
          <w:rFonts w:eastAsia="Times New Roman" w:cstheme="minorHAnsi"/>
          <w:color w:val="FF0000"/>
          <w:bdr w:val="none" w:sz="0" w:space="0" w:color="auto" w:frame="1"/>
          <w:lang w:eastAsia="en-GB"/>
        </w:rPr>
        <w:t> </w:t>
      </w:r>
      <w:r w:rsidRPr="002354A9">
        <w:rPr>
          <w:rFonts w:eastAsia="Times New Roman" w:cstheme="minorHAnsi"/>
          <w:color w:val="000000"/>
          <w:lang w:eastAsia="en-GB"/>
        </w:rPr>
        <w:t>use them?</w:t>
      </w:r>
    </w:p>
    <w:p w14:paraId="292A857A" w14:textId="77777777" w:rsidR="00EB757A" w:rsidRDefault="00EB757A" w:rsidP="00EB757A">
      <w:pPr>
        <w:spacing w:after="0" w:line="240" w:lineRule="auto"/>
        <w:rPr>
          <w:rFonts w:eastAsia="Times New Roman" w:cstheme="minorHAnsi"/>
          <w:color w:val="000000"/>
          <w:lang w:eastAsia="en-GB"/>
        </w:rPr>
      </w:pPr>
    </w:p>
    <w:p w14:paraId="5F4F72DC" w14:textId="77777777" w:rsidR="00EB757A" w:rsidRPr="002354A9" w:rsidRDefault="00EB757A" w:rsidP="00EB757A">
      <w:pPr>
        <w:numPr>
          <w:ilvl w:val="0"/>
          <w:numId w:val="2"/>
        </w:numPr>
        <w:spacing w:after="0" w:line="240" w:lineRule="auto"/>
        <w:ind w:left="0"/>
        <w:rPr>
          <w:rFonts w:eastAsia="Times New Roman" w:cstheme="minorHAnsi"/>
          <w:color w:val="000000"/>
          <w:lang w:eastAsia="en-GB"/>
        </w:rPr>
      </w:pPr>
      <w:r>
        <w:rPr>
          <w:rFonts w:eastAsia="Times New Roman" w:cstheme="minorHAnsi"/>
          <w:color w:val="000000"/>
          <w:lang w:eastAsia="en-GB"/>
        </w:rPr>
        <w:t>If they draw visual representations, which do they choose to draw and how do they use them?</w:t>
      </w:r>
    </w:p>
    <w:p w14:paraId="05F63E16" w14:textId="77777777" w:rsidR="00EB757A" w:rsidRPr="002354A9" w:rsidRDefault="00EB757A" w:rsidP="00EB757A">
      <w:pPr>
        <w:spacing w:after="0" w:line="240" w:lineRule="auto"/>
        <w:rPr>
          <w:rFonts w:eastAsia="Times New Roman" w:cstheme="minorHAnsi"/>
          <w:color w:val="000000"/>
          <w:lang w:eastAsia="en-GB"/>
        </w:rPr>
      </w:pPr>
    </w:p>
    <w:p w14:paraId="52B89580" w14:textId="77777777" w:rsidR="00EB757A" w:rsidRPr="002354A9" w:rsidRDefault="00EB757A" w:rsidP="00EB757A">
      <w:pPr>
        <w:numPr>
          <w:ilvl w:val="0"/>
          <w:numId w:val="2"/>
        </w:numPr>
        <w:spacing w:after="120" w:line="240" w:lineRule="auto"/>
        <w:ind w:left="0"/>
        <w:rPr>
          <w:rFonts w:eastAsia="Times New Roman" w:cstheme="minorHAnsi"/>
          <w:color w:val="000000"/>
          <w:lang w:eastAsia="en-GB"/>
        </w:rPr>
      </w:pPr>
      <w:r w:rsidRPr="002354A9">
        <w:rPr>
          <w:rFonts w:eastAsia="Times New Roman" w:cstheme="minorHAnsi"/>
          <w:color w:val="000000"/>
          <w:lang w:eastAsia="en-GB"/>
        </w:rPr>
        <w:t>Can the child explain how they did each question?</w:t>
      </w:r>
    </w:p>
    <w:p w14:paraId="0E4C4298" w14:textId="77777777" w:rsidR="00EB757A" w:rsidRPr="002354A9" w:rsidRDefault="00EB757A" w:rsidP="00EB757A">
      <w:pPr>
        <w:numPr>
          <w:ilvl w:val="0"/>
          <w:numId w:val="2"/>
        </w:numPr>
        <w:spacing w:after="120" w:line="240" w:lineRule="auto"/>
        <w:ind w:left="0"/>
        <w:rPr>
          <w:rFonts w:eastAsia="Times New Roman" w:cstheme="minorHAnsi"/>
          <w:color w:val="000000"/>
          <w:lang w:eastAsia="en-GB"/>
        </w:rPr>
      </w:pPr>
      <w:r w:rsidRPr="002354A9">
        <w:rPr>
          <w:rFonts w:eastAsia="Times New Roman" w:cstheme="minorHAnsi"/>
          <w:color w:val="000000"/>
          <w:lang w:eastAsia="en-GB"/>
        </w:rPr>
        <w:t>What strategies did they use?  How</w:t>
      </w:r>
      <w:r>
        <w:rPr>
          <w:rFonts w:eastAsia="Times New Roman" w:cstheme="minorHAnsi"/>
          <w:color w:val="000000"/>
          <w:lang w:eastAsia="en-GB"/>
        </w:rPr>
        <w:t xml:space="preserve"> flexible, accurate, </w:t>
      </w:r>
      <w:r w:rsidRPr="002354A9">
        <w:rPr>
          <w:rFonts w:eastAsia="Times New Roman" w:cstheme="minorHAnsi"/>
          <w:color w:val="000000"/>
          <w:lang w:eastAsia="en-GB"/>
        </w:rPr>
        <w:t xml:space="preserve">efficient </w:t>
      </w:r>
      <w:r>
        <w:rPr>
          <w:rFonts w:eastAsia="Times New Roman" w:cstheme="minorHAnsi"/>
          <w:color w:val="000000"/>
          <w:lang w:eastAsia="en-GB"/>
        </w:rPr>
        <w:t>and appropriate we</w:t>
      </w:r>
      <w:r w:rsidRPr="002354A9">
        <w:rPr>
          <w:rFonts w:eastAsia="Times New Roman" w:cstheme="minorHAnsi"/>
          <w:color w:val="000000"/>
          <w:lang w:eastAsia="en-GB"/>
        </w:rPr>
        <w:t>re these strategies?</w:t>
      </w:r>
    </w:p>
    <w:p w14:paraId="1EA374B2" w14:textId="77777777" w:rsidR="00EB757A" w:rsidRDefault="00EB757A" w:rsidP="00EB757A">
      <w:pPr>
        <w:numPr>
          <w:ilvl w:val="0"/>
          <w:numId w:val="2"/>
        </w:numPr>
        <w:spacing w:after="120" w:line="240" w:lineRule="auto"/>
        <w:ind w:left="0"/>
        <w:rPr>
          <w:rFonts w:eastAsia="Times New Roman" w:cstheme="minorHAnsi"/>
          <w:color w:val="000000"/>
          <w:lang w:eastAsia="en-GB"/>
        </w:rPr>
      </w:pPr>
      <w:r w:rsidRPr="002354A9">
        <w:rPr>
          <w:rFonts w:eastAsia="Times New Roman" w:cstheme="minorHAnsi"/>
          <w:color w:val="000000"/>
          <w:lang w:eastAsia="en-GB"/>
        </w:rPr>
        <w:t xml:space="preserve">Consider – why do you think the child chose the strategies they did? </w:t>
      </w:r>
    </w:p>
    <w:p w14:paraId="7FC0A255" w14:textId="77777777" w:rsidR="00EB757A" w:rsidRPr="002354A9" w:rsidRDefault="00EB757A" w:rsidP="00EB757A">
      <w:pPr>
        <w:numPr>
          <w:ilvl w:val="0"/>
          <w:numId w:val="2"/>
        </w:numPr>
        <w:spacing w:after="120" w:line="240" w:lineRule="auto"/>
        <w:ind w:left="0"/>
        <w:rPr>
          <w:rFonts w:eastAsia="Times New Roman" w:cstheme="minorHAnsi"/>
          <w:color w:val="000000"/>
          <w:lang w:eastAsia="en-GB"/>
        </w:rPr>
      </w:pPr>
      <w:r>
        <w:rPr>
          <w:rFonts w:eastAsia="Times New Roman" w:cstheme="minorHAnsi"/>
          <w:color w:val="000000"/>
          <w:lang w:eastAsia="en-GB"/>
        </w:rPr>
        <w:t xml:space="preserve">You could also ask the child if they can make up a story using each calculation e.g. 16 + 28 could be ‘If there are 16 counters in one tub and 28 in another there are 44 counters altogether’ or ‘16 people on a bus. The bus stops next to a school and 28 people get on. There are now 44 people on the </w:t>
      </w:r>
      <w:proofErr w:type="gramStart"/>
      <w:r>
        <w:rPr>
          <w:rFonts w:eastAsia="Times New Roman" w:cstheme="minorHAnsi"/>
          <w:color w:val="000000"/>
          <w:lang w:eastAsia="en-GB"/>
        </w:rPr>
        <w:t>bus’</w:t>
      </w:r>
      <w:proofErr w:type="gramEnd"/>
      <w:r>
        <w:rPr>
          <w:rFonts w:eastAsia="Times New Roman" w:cstheme="minorHAnsi"/>
          <w:color w:val="000000"/>
          <w:lang w:eastAsia="en-GB"/>
        </w:rPr>
        <w:t>. You could model this for the child if they are unsure what you mean.</w:t>
      </w:r>
    </w:p>
    <w:p w14:paraId="1C2096A2" w14:textId="77777777" w:rsidR="00EB757A" w:rsidRPr="002354A9" w:rsidRDefault="00EB757A" w:rsidP="00EB757A">
      <w:pPr>
        <w:spacing w:after="120" w:line="240" w:lineRule="auto"/>
        <w:rPr>
          <w:rFonts w:eastAsia="Times New Roman" w:cstheme="minorHAnsi"/>
          <w:b/>
          <w:color w:val="000000"/>
          <w:lang w:eastAsia="en-GB"/>
        </w:rPr>
      </w:pPr>
      <w:r w:rsidRPr="002354A9">
        <w:rPr>
          <w:rFonts w:eastAsia="Times New Roman" w:cstheme="minorHAnsi"/>
          <w:b/>
          <w:color w:val="000000"/>
          <w:lang w:eastAsia="en-GB"/>
        </w:rPr>
        <w:t>Reflect:</w:t>
      </w:r>
    </w:p>
    <w:p w14:paraId="293F9327" w14:textId="77777777" w:rsidR="00EB757A" w:rsidRPr="002354A9" w:rsidRDefault="00EB757A" w:rsidP="00EB757A">
      <w:pPr>
        <w:numPr>
          <w:ilvl w:val="0"/>
          <w:numId w:val="3"/>
        </w:numPr>
        <w:spacing w:after="120" w:line="240" w:lineRule="auto"/>
        <w:ind w:left="0"/>
        <w:rPr>
          <w:rFonts w:eastAsia="Times New Roman" w:cstheme="minorHAnsi"/>
          <w:color w:val="000000"/>
          <w:lang w:eastAsia="en-GB"/>
        </w:rPr>
      </w:pPr>
      <w:r w:rsidRPr="002354A9">
        <w:rPr>
          <w:rFonts w:eastAsia="Times New Roman" w:cstheme="minorHAnsi"/>
          <w:color w:val="000000"/>
          <w:lang w:eastAsia="en-GB"/>
        </w:rPr>
        <w:t>Does each child use the same strategies?</w:t>
      </w:r>
    </w:p>
    <w:p w14:paraId="06FD11E5" w14:textId="77777777" w:rsidR="00EB757A" w:rsidRPr="002354A9" w:rsidRDefault="00EB757A" w:rsidP="00EB757A">
      <w:pPr>
        <w:numPr>
          <w:ilvl w:val="0"/>
          <w:numId w:val="3"/>
        </w:numPr>
        <w:spacing w:after="120" w:line="240" w:lineRule="auto"/>
        <w:ind w:left="0"/>
        <w:rPr>
          <w:rFonts w:eastAsia="Times New Roman" w:cstheme="minorHAnsi"/>
          <w:color w:val="000000"/>
          <w:lang w:eastAsia="en-GB"/>
        </w:rPr>
      </w:pPr>
      <w:r w:rsidRPr="002354A9">
        <w:rPr>
          <w:rFonts w:eastAsia="Times New Roman" w:cstheme="minorHAnsi"/>
          <w:color w:val="000000"/>
          <w:lang w:eastAsia="en-GB"/>
        </w:rPr>
        <w:t>What have you learnt about assessing a child’s attainment in calculation?</w:t>
      </w:r>
    </w:p>
    <w:p w14:paraId="35A41FAF" w14:textId="77777777" w:rsidR="00EB757A" w:rsidRPr="002354A9" w:rsidRDefault="00EB757A" w:rsidP="00EB757A">
      <w:pPr>
        <w:numPr>
          <w:ilvl w:val="0"/>
          <w:numId w:val="3"/>
        </w:numPr>
        <w:spacing w:after="120" w:line="240" w:lineRule="auto"/>
        <w:ind w:left="0"/>
        <w:rPr>
          <w:rFonts w:eastAsia="Times New Roman" w:cstheme="minorHAnsi"/>
          <w:color w:val="000000"/>
          <w:lang w:eastAsia="en-GB"/>
        </w:rPr>
      </w:pPr>
      <w:r w:rsidRPr="002354A9">
        <w:rPr>
          <w:rFonts w:eastAsia="Times New Roman" w:cstheme="minorHAnsi"/>
          <w:color w:val="000000"/>
          <w:lang w:eastAsia="en-GB"/>
        </w:rPr>
        <w:t xml:space="preserve">Consider </w:t>
      </w:r>
      <w:hyperlink r:id="rId12" w:history="1">
        <w:r w:rsidRPr="002354A9">
          <w:rPr>
            <w:rStyle w:val="Hyperlink"/>
            <w:rFonts w:cstheme="minorHAnsi"/>
          </w:rPr>
          <w:t xml:space="preserve">Kilpatrick et </w:t>
        </w:r>
        <w:proofErr w:type="spellStart"/>
        <w:r w:rsidRPr="002354A9">
          <w:rPr>
            <w:rStyle w:val="Hyperlink"/>
            <w:rFonts w:cstheme="minorHAnsi"/>
          </w:rPr>
          <w:t>al’s</w:t>
        </w:r>
        <w:proofErr w:type="spellEnd"/>
        <w:r w:rsidRPr="002354A9">
          <w:rPr>
            <w:rStyle w:val="Hyperlink"/>
            <w:rFonts w:cstheme="minorHAnsi"/>
          </w:rPr>
          <w:t xml:space="preserve"> 5 strands</w:t>
        </w:r>
      </w:hyperlink>
      <w:r w:rsidRPr="002354A9">
        <w:rPr>
          <w:rFonts w:cstheme="minorHAnsi"/>
        </w:rPr>
        <w:t xml:space="preserve"> – adaptive reasoning, strategic competence, conceptual understanding, productive dispositions, procedural fluency. Reflect on the extent to which your focus children demonstrated evidence of these elements during this task.</w:t>
      </w:r>
    </w:p>
    <w:p w14:paraId="74605DD4" w14:textId="77777777" w:rsidR="00EB757A" w:rsidRDefault="00EB757A" w:rsidP="00EB757A">
      <w:pPr>
        <w:spacing w:after="120" w:line="240" w:lineRule="auto"/>
        <w:rPr>
          <w:rFonts w:ascii="Arial" w:eastAsia="Times New Roman" w:hAnsi="Arial" w:cs="Arial"/>
          <w:b/>
          <w:bCs/>
          <w:color w:val="000000"/>
          <w:lang w:eastAsia="en-GB"/>
        </w:rPr>
      </w:pPr>
    </w:p>
    <w:p w14:paraId="2FFC8561" w14:textId="77777777" w:rsidR="00EB757A" w:rsidRPr="00194A49" w:rsidRDefault="00EB757A" w:rsidP="00EB757A">
      <w:pPr>
        <w:spacing w:after="120" w:line="240" w:lineRule="auto"/>
        <w:rPr>
          <w:rFonts w:ascii="Calibri" w:eastAsia="Times New Roman" w:hAnsi="Calibri" w:cs="Calibri"/>
          <w:color w:val="000000"/>
          <w:lang w:eastAsia="en-GB"/>
        </w:rPr>
      </w:pPr>
      <w:r w:rsidRPr="00194A49">
        <w:rPr>
          <w:rFonts w:ascii="Arial" w:eastAsia="Times New Roman" w:hAnsi="Arial" w:cs="Arial"/>
          <w:b/>
          <w:bCs/>
          <w:color w:val="000000"/>
          <w:lang w:eastAsia="en-GB"/>
        </w:rPr>
        <w:t>Where do you record this task?</w:t>
      </w:r>
    </w:p>
    <w:p w14:paraId="05959B5B" w14:textId="77777777" w:rsidR="00EB757A" w:rsidRPr="00194A49" w:rsidRDefault="00EB757A" w:rsidP="00EB757A">
      <w:pPr>
        <w:numPr>
          <w:ilvl w:val="0"/>
          <w:numId w:val="4"/>
        </w:numPr>
        <w:spacing w:after="0" w:line="240" w:lineRule="auto"/>
        <w:ind w:left="0"/>
        <w:rPr>
          <w:rFonts w:ascii="Calibri" w:eastAsia="Times New Roman" w:hAnsi="Calibri" w:cs="Calibri"/>
          <w:color w:val="000000"/>
          <w:lang w:eastAsia="en-GB"/>
        </w:rPr>
      </w:pPr>
      <w:r w:rsidRPr="00194A49">
        <w:rPr>
          <w:rFonts w:ascii="Calibri" w:eastAsia="Times New Roman" w:hAnsi="Calibri" w:cs="Calibri"/>
          <w:color w:val="000000"/>
          <w:lang w:eastAsia="en-GB"/>
        </w:rPr>
        <w:t xml:space="preserve">Record </w:t>
      </w:r>
      <w:r>
        <w:rPr>
          <w:rFonts w:ascii="Calibri" w:eastAsia="Times New Roman" w:hAnsi="Calibri" w:cs="Calibri"/>
          <w:color w:val="000000"/>
          <w:lang w:eastAsia="en-GB"/>
        </w:rPr>
        <w:t>the observation notes/assessments, your reflections and any evidence of the children’s work on these tasks</w:t>
      </w:r>
      <w:r w:rsidRPr="00194A49">
        <w:rPr>
          <w:rFonts w:ascii="Calibri" w:eastAsia="Times New Roman" w:hAnsi="Calibri" w:cs="Calibri"/>
          <w:color w:val="000000"/>
          <w:lang w:eastAsia="en-GB"/>
        </w:rPr>
        <w:t xml:space="preserve"> in your Planning and Assessment folder</w:t>
      </w:r>
    </w:p>
    <w:p w14:paraId="57759F9D" w14:textId="77777777" w:rsidR="00EB757A" w:rsidRPr="00194A49" w:rsidRDefault="00EB757A" w:rsidP="00EB757A">
      <w:pPr>
        <w:numPr>
          <w:ilvl w:val="0"/>
          <w:numId w:val="4"/>
        </w:numPr>
        <w:spacing w:after="120" w:line="240" w:lineRule="auto"/>
        <w:ind w:left="0"/>
        <w:rPr>
          <w:rFonts w:ascii="Calibri" w:eastAsia="Times New Roman" w:hAnsi="Calibri" w:cs="Calibri"/>
          <w:color w:val="000000"/>
          <w:lang w:eastAsia="en-GB"/>
        </w:rPr>
      </w:pPr>
      <w:r w:rsidRPr="00194A49">
        <w:rPr>
          <w:rFonts w:ascii="Calibri" w:eastAsia="Times New Roman" w:hAnsi="Calibri" w:cs="Calibri"/>
          <w:color w:val="000000"/>
          <w:lang w:eastAsia="en-GB"/>
        </w:rPr>
        <w:t>Summarise your observations and assessments in preparation for your Pu</w:t>
      </w:r>
      <w:r>
        <w:rPr>
          <w:rFonts w:ascii="Calibri" w:eastAsia="Times New Roman" w:hAnsi="Calibri" w:cs="Calibri"/>
          <w:color w:val="000000"/>
          <w:lang w:eastAsia="en-GB"/>
        </w:rPr>
        <w:t>pil Progress meeting in Week 4 using the PowerPoint template</w:t>
      </w:r>
      <w:r w:rsidRPr="00194A49">
        <w:rPr>
          <w:rFonts w:ascii="Calibri" w:eastAsia="Times New Roman" w:hAnsi="Calibri" w:cs="Calibri"/>
          <w:color w:val="000000"/>
          <w:lang w:eastAsia="en-GB"/>
        </w:rPr>
        <w:t>. Think about how your subject knowledge from your reading and the Maths sessions is informing your understanding of how children learn to count and how children develop Mathematical Proficiency. Think about how this information helps you to understand the children’s next steps.</w:t>
      </w:r>
    </w:p>
    <w:p w14:paraId="567934A8" w14:textId="77777777" w:rsidR="00354BC6" w:rsidRDefault="00354BC6"/>
    <w:sectPr w:rsidR="00354B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02EA0"/>
    <w:multiLevelType w:val="multilevel"/>
    <w:tmpl w:val="FD36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E600512"/>
    <w:multiLevelType w:val="multilevel"/>
    <w:tmpl w:val="5172F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9A102A4"/>
    <w:multiLevelType w:val="multilevel"/>
    <w:tmpl w:val="17846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990F90"/>
    <w:multiLevelType w:val="multilevel"/>
    <w:tmpl w:val="5F2ED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57A"/>
    <w:rsid w:val="000E03E3"/>
    <w:rsid w:val="000F2AEC"/>
    <w:rsid w:val="001316D5"/>
    <w:rsid w:val="0017568B"/>
    <w:rsid w:val="00212C2E"/>
    <w:rsid w:val="00354BC6"/>
    <w:rsid w:val="00435613"/>
    <w:rsid w:val="004577A2"/>
    <w:rsid w:val="00487D6B"/>
    <w:rsid w:val="004B2D5D"/>
    <w:rsid w:val="00716D94"/>
    <w:rsid w:val="0074446F"/>
    <w:rsid w:val="00775DD8"/>
    <w:rsid w:val="00787BDD"/>
    <w:rsid w:val="0095329C"/>
    <w:rsid w:val="00972186"/>
    <w:rsid w:val="009E3998"/>
    <w:rsid w:val="00A459A2"/>
    <w:rsid w:val="00A55938"/>
    <w:rsid w:val="00AB5ED5"/>
    <w:rsid w:val="00B46E6A"/>
    <w:rsid w:val="00D72FCC"/>
    <w:rsid w:val="00DC1823"/>
    <w:rsid w:val="00E0339E"/>
    <w:rsid w:val="00E11B4C"/>
    <w:rsid w:val="00EB757A"/>
    <w:rsid w:val="00F61335"/>
    <w:rsid w:val="00F96C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12717"/>
  <w15:chartTrackingRefBased/>
  <w15:docId w15:val="{5F3B3E48-CB3A-428B-A324-F6C946A93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57A"/>
  </w:style>
  <w:style w:type="paragraph" w:styleId="Heading1">
    <w:name w:val="heading 1"/>
    <w:basedOn w:val="Normal"/>
    <w:next w:val="Normal"/>
    <w:link w:val="Heading1Char"/>
    <w:uiPriority w:val="9"/>
    <w:qFormat/>
    <w:rsid w:val="00EB75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5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B757A"/>
    <w:pPr>
      <w:ind w:left="720"/>
      <w:contextualSpacing/>
    </w:pPr>
  </w:style>
  <w:style w:type="character" w:styleId="Hyperlink">
    <w:name w:val="Hyperlink"/>
    <w:basedOn w:val="DefaultParagraphFont"/>
    <w:uiPriority w:val="99"/>
    <w:unhideWhenUsed/>
    <w:rsid w:val="00EB75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eaching-mathematics-in-primary-schools"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ap.edu/read/9822/chapter/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ra.ioe.ac.uk/778/1/735bbb0036bed2dcdb32de11c7435b55.pdf" TargetMode="External"/><Relationship Id="rId5" Type="http://schemas.openxmlformats.org/officeDocument/2006/relationships/styles" Target="styles.xml"/><Relationship Id="rId10" Type="http://schemas.openxmlformats.org/officeDocument/2006/relationships/hyperlink" Target="https://www.gov.uk/government/publications/teaching-mathematics-in-primary-schools" TargetMode="External"/><Relationship Id="rId4" Type="http://schemas.openxmlformats.org/officeDocument/2006/relationships/numbering" Target="numbering.xml"/><Relationship Id="rId9" Type="http://schemas.openxmlformats.org/officeDocument/2006/relationships/hyperlink" Target="https://www.nap.edu/read/9822/chapter/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AC0248E82FB044B7C79DBD0B71625D" ma:contentTypeVersion="14" ma:contentTypeDescription="Create a new document." ma:contentTypeScope="" ma:versionID="4e6f917b834164806186aacdcadcce89">
  <xsd:schema xmlns:xsd="http://www.w3.org/2001/XMLSchema" xmlns:xs="http://www.w3.org/2001/XMLSchema" xmlns:p="http://schemas.microsoft.com/office/2006/metadata/properties" xmlns:ns3="c741a608-ba0c-427b-8fd8-f7e2fdc80419" xmlns:ns4="16eec2b6-7032-42fe-8d96-57a0fb0d6034" targetNamespace="http://schemas.microsoft.com/office/2006/metadata/properties" ma:root="true" ma:fieldsID="cfbc1c6c073f81da82b67a9af0954151" ns3:_="" ns4:_="">
    <xsd:import namespace="c741a608-ba0c-427b-8fd8-f7e2fdc80419"/>
    <xsd:import namespace="16eec2b6-7032-42fe-8d96-57a0fb0d603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1a608-ba0c-427b-8fd8-f7e2fdc80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eec2b6-7032-42fe-8d96-57a0fb0d60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9F26CC-60D8-499B-AFAD-5178D5FE9B50}">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c741a608-ba0c-427b-8fd8-f7e2fdc80419"/>
    <ds:schemaRef ds:uri="16eec2b6-7032-42fe-8d96-57a0fb0d6034"/>
    <ds:schemaRef ds:uri="http://www.w3.org/XML/1998/namespace"/>
    <ds:schemaRef ds:uri="http://purl.org/dc/dcmitype/"/>
  </ds:schemaRefs>
</ds:datastoreItem>
</file>

<file path=customXml/itemProps2.xml><?xml version="1.0" encoding="utf-8"?>
<ds:datastoreItem xmlns:ds="http://schemas.openxmlformats.org/officeDocument/2006/customXml" ds:itemID="{22688BFA-AC33-4799-9E9E-51AACB8202A2}">
  <ds:schemaRefs>
    <ds:schemaRef ds:uri="http://schemas.microsoft.com/sharepoint/v3/contenttype/forms"/>
  </ds:schemaRefs>
</ds:datastoreItem>
</file>

<file path=customXml/itemProps3.xml><?xml version="1.0" encoding="utf-8"?>
<ds:datastoreItem xmlns:ds="http://schemas.openxmlformats.org/officeDocument/2006/customXml" ds:itemID="{194F9B0F-C9FE-428C-89BF-8541E0E74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41a608-ba0c-427b-8fd8-f7e2fdc80419"/>
    <ds:schemaRef ds:uri="16eec2b6-7032-42fe-8d96-57a0fb0d60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Godfrey, Alison M. (Dr.)</dc:creator>
  <cp:keywords/>
  <dc:description/>
  <cp:lastModifiedBy>Godfrey, Alison M. (Dr.)</cp:lastModifiedBy>
  <cp:revision>2</cp:revision>
  <dcterms:created xsi:type="dcterms:W3CDTF">2021-10-07T13:23:00Z</dcterms:created>
  <dcterms:modified xsi:type="dcterms:W3CDTF">2021-10-07T13:23:00Z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0x0101002EAC0248E82FB044B7C79DBD0B71625D</vt:lpwstr>
  </property>
</Properties>
</file>