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60" w:rsidRPr="00AE1AFB" w:rsidRDefault="00E54260" w:rsidP="00E54260">
      <w:pPr>
        <w:pStyle w:val="Heading1"/>
      </w:pPr>
      <w:bookmarkStart w:id="0" w:name="_Toc444730916"/>
      <w:bookmarkStart w:id="1" w:name="_Toc444731204"/>
      <w:bookmarkStart w:id="2" w:name="_Toc476226312"/>
      <w:bookmarkStart w:id="3" w:name="_Toc477631880"/>
      <w:bookmarkStart w:id="4" w:name="_Toc1483251"/>
      <w:bookmarkStart w:id="5" w:name="_Toc67478058"/>
      <w:bookmarkStart w:id="6" w:name="_Toc67478213"/>
      <w:r w:rsidRPr="00AE1AFB">
        <w:t>Learning through o</w:t>
      </w:r>
      <w:r>
        <w:t>bservation: Observing the specialist</w:t>
      </w:r>
      <w:r w:rsidRPr="00AE1AFB">
        <w:t xml:space="preserve"> mathematics practitioner</w:t>
      </w:r>
      <w:bookmarkEnd w:id="0"/>
      <w:bookmarkEnd w:id="1"/>
      <w:bookmarkEnd w:id="2"/>
      <w:bookmarkEnd w:id="3"/>
      <w:bookmarkEnd w:id="4"/>
      <w:bookmarkEnd w:id="5"/>
      <w:bookmarkEnd w:id="6"/>
    </w:p>
    <w:p w:rsidR="00E54260" w:rsidRPr="00AE1AFB" w:rsidRDefault="00E54260" w:rsidP="00E54260">
      <w:pPr>
        <w:spacing w:line="360" w:lineRule="auto"/>
        <w:rPr>
          <w:sz w:val="20"/>
        </w:rPr>
      </w:pPr>
      <w:r w:rsidRPr="00AE1AFB">
        <w:rPr>
          <w:sz w:val="20"/>
        </w:rPr>
        <w:t>Use the following prompts to help you focus on aspects of good practice i</w:t>
      </w:r>
      <w:r>
        <w:rPr>
          <w:sz w:val="20"/>
        </w:rPr>
        <w:t xml:space="preserve">n the teaching of mathematics. </w:t>
      </w:r>
    </w:p>
    <w:tbl>
      <w:tblPr>
        <w:tblStyle w:val="TableGrid"/>
        <w:tblW w:w="5000" w:type="pct"/>
        <w:tblLook w:val="04A0" w:firstRow="1" w:lastRow="0" w:firstColumn="1" w:lastColumn="0" w:noHBand="0" w:noVBand="1"/>
      </w:tblPr>
      <w:tblGrid>
        <w:gridCol w:w="10456"/>
      </w:tblGrid>
      <w:tr w:rsidR="00E54260" w:rsidRPr="00AE1AFB" w:rsidTr="00324231">
        <w:trPr>
          <w:trHeight w:val="85"/>
        </w:trPr>
        <w:tc>
          <w:tcPr>
            <w:tcW w:w="5000" w:type="pct"/>
          </w:tcPr>
          <w:p w:rsidR="00E54260" w:rsidRPr="00AE1AFB" w:rsidRDefault="00E54260" w:rsidP="00324231">
            <w:pPr>
              <w:rPr>
                <w:b/>
              </w:rPr>
            </w:pPr>
            <w:r w:rsidRPr="00AE1AFB">
              <w:rPr>
                <w:b/>
              </w:rPr>
              <w:t>Teacher’s planning and mathematical content knowledge</w:t>
            </w:r>
          </w:p>
          <w:p w:rsidR="00E54260" w:rsidRPr="00AE1AFB" w:rsidRDefault="00E54260" w:rsidP="00324231">
            <w:pPr>
              <w:rPr>
                <w:sz w:val="20"/>
              </w:rPr>
            </w:pPr>
            <w:r w:rsidRPr="00AE1AFB">
              <w:rPr>
                <w:sz w:val="20"/>
              </w:rPr>
              <w:t xml:space="preserve">What is the </w:t>
            </w:r>
            <w:r w:rsidRPr="00AE1AFB">
              <w:rPr>
                <w:b/>
                <w:sz w:val="20"/>
              </w:rPr>
              <w:t>learning objective</w:t>
            </w:r>
            <w:r w:rsidRPr="00AE1AFB">
              <w:rPr>
                <w:sz w:val="20"/>
              </w:rPr>
              <w:t xml:space="preserve"> for the lesson?  Where does this come from?</w:t>
            </w:r>
          </w:p>
          <w:p w:rsidR="00E54260"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r w:rsidRPr="00AE1AFB">
              <w:rPr>
                <w:sz w:val="20"/>
              </w:rPr>
              <w:t xml:space="preserve">How is </w:t>
            </w:r>
            <w:r w:rsidRPr="00AE1AFB">
              <w:rPr>
                <w:b/>
                <w:sz w:val="20"/>
              </w:rPr>
              <w:t>mathematics specific vocabulary</w:t>
            </w:r>
            <w:r w:rsidRPr="00AE1AFB">
              <w:rPr>
                <w:sz w:val="20"/>
              </w:rPr>
              <w:t xml:space="preserve"> used by both teacher and pupils?</w:t>
            </w:r>
          </w:p>
          <w:p w:rsidR="00E54260" w:rsidRPr="00AE1AFB" w:rsidRDefault="00E54260" w:rsidP="00324231"/>
          <w:p w:rsidR="00E54260" w:rsidRDefault="00E54260" w:rsidP="00324231"/>
          <w:p w:rsidR="00E54260" w:rsidRPr="00AE1AFB" w:rsidRDefault="00E54260" w:rsidP="00324231"/>
          <w:p w:rsidR="00E54260" w:rsidRPr="00AE1AFB" w:rsidRDefault="00E54260" w:rsidP="00324231">
            <w:pPr>
              <w:rPr>
                <w:sz w:val="20"/>
              </w:rPr>
            </w:pPr>
            <w:r w:rsidRPr="00AE1AFB">
              <w:rPr>
                <w:sz w:val="20"/>
              </w:rPr>
              <w:t xml:space="preserve">What </w:t>
            </w:r>
            <w:r w:rsidRPr="00AE1AFB">
              <w:rPr>
                <w:b/>
                <w:sz w:val="20"/>
              </w:rPr>
              <w:t>resources and representations</w:t>
            </w:r>
            <w:r w:rsidRPr="00AE1AFB">
              <w:rPr>
                <w:sz w:val="20"/>
              </w:rPr>
              <w:t xml:space="preserve"> are used by the teacher during whole class teaching?  In what ways do these support pupils’ learning?  How effective are they and why?</w:t>
            </w: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r w:rsidRPr="00AE1AFB">
              <w:rPr>
                <w:sz w:val="20"/>
              </w:rPr>
              <w:t xml:space="preserve">What </w:t>
            </w:r>
            <w:r w:rsidRPr="00AE1AFB">
              <w:rPr>
                <w:b/>
                <w:sz w:val="20"/>
              </w:rPr>
              <w:t>resources and representations</w:t>
            </w:r>
            <w:r w:rsidRPr="00AE1AFB">
              <w:rPr>
                <w:sz w:val="20"/>
              </w:rPr>
              <w:t xml:space="preserve"> are used by pupils during the lesson?  Have all children got access to the same resources? How do pupils access resources?  What impact do these have on children’s learning?</w:t>
            </w: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r w:rsidRPr="00AE1AFB">
              <w:rPr>
                <w:sz w:val="20"/>
              </w:rPr>
              <w:t xml:space="preserve">What </w:t>
            </w:r>
            <w:r w:rsidRPr="00AE1AFB">
              <w:rPr>
                <w:b/>
                <w:sz w:val="20"/>
              </w:rPr>
              <w:t xml:space="preserve">connections </w:t>
            </w:r>
            <w:r w:rsidRPr="00AE1AFB">
              <w:rPr>
                <w:sz w:val="20"/>
              </w:rPr>
              <w:t xml:space="preserve">are made between different components of mathematics (symbols, pictures, concrete experiences, language)?  </w:t>
            </w: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r w:rsidRPr="00AE1AFB">
              <w:rPr>
                <w:sz w:val="20"/>
              </w:rPr>
              <w:t>Are any</w:t>
            </w:r>
            <w:r w:rsidRPr="00AE1AFB">
              <w:rPr>
                <w:b/>
                <w:sz w:val="20"/>
              </w:rPr>
              <w:t xml:space="preserve"> links </w:t>
            </w:r>
            <w:r w:rsidRPr="00AE1AFB">
              <w:rPr>
                <w:sz w:val="20"/>
              </w:rPr>
              <w:t>made to other aspects of mathematics, to other subjects or to the ‘outside’ world?  What impact do these links have?</w:t>
            </w: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r w:rsidRPr="00AE1AFB">
              <w:rPr>
                <w:sz w:val="20"/>
              </w:rPr>
              <w:t xml:space="preserve">How does the teacher tackle </w:t>
            </w:r>
            <w:r w:rsidRPr="00AE1AFB">
              <w:rPr>
                <w:b/>
                <w:sz w:val="20"/>
              </w:rPr>
              <w:t>misconceptions</w:t>
            </w:r>
            <w:r w:rsidRPr="00AE1AFB">
              <w:rPr>
                <w:sz w:val="20"/>
              </w:rPr>
              <w:t>?</w:t>
            </w:r>
          </w:p>
          <w:p w:rsidR="00E54260" w:rsidRPr="00AE1AFB" w:rsidRDefault="00E54260" w:rsidP="00324231">
            <w:pPr>
              <w:rPr>
                <w:sz w:val="20"/>
              </w:rPr>
            </w:pPr>
          </w:p>
          <w:p w:rsidR="00E54260" w:rsidRDefault="00E54260" w:rsidP="00324231">
            <w:pPr>
              <w:rPr>
                <w:sz w:val="20"/>
              </w:rPr>
            </w:pPr>
          </w:p>
          <w:p w:rsidR="00E54260" w:rsidRDefault="00E54260" w:rsidP="00324231">
            <w:pPr>
              <w:rPr>
                <w:sz w:val="20"/>
              </w:rPr>
            </w:pPr>
          </w:p>
          <w:p w:rsidR="00E54260" w:rsidRDefault="00E54260" w:rsidP="00324231">
            <w:pPr>
              <w:rPr>
                <w:sz w:val="20"/>
              </w:rPr>
            </w:pPr>
          </w:p>
          <w:p w:rsidR="00E54260" w:rsidRDefault="00E54260" w:rsidP="00324231">
            <w:pPr>
              <w:rPr>
                <w:sz w:val="20"/>
              </w:rPr>
            </w:pPr>
            <w:bookmarkStart w:id="7" w:name="_GoBack"/>
            <w:bookmarkEnd w:id="7"/>
          </w:p>
          <w:p w:rsidR="00E54260" w:rsidRPr="00AE1AFB" w:rsidRDefault="00E54260" w:rsidP="00324231">
            <w:pPr>
              <w:rPr>
                <w:sz w:val="20"/>
              </w:rPr>
            </w:pPr>
          </w:p>
          <w:p w:rsidR="00E54260" w:rsidRPr="00AE1AFB" w:rsidRDefault="00E54260" w:rsidP="00324231"/>
        </w:tc>
      </w:tr>
      <w:tr w:rsidR="00E54260" w:rsidRPr="00AE1AFB" w:rsidTr="00324231">
        <w:tc>
          <w:tcPr>
            <w:tcW w:w="5000" w:type="pct"/>
          </w:tcPr>
          <w:p w:rsidR="00E54260" w:rsidRPr="00AE1AFB" w:rsidRDefault="00E54260" w:rsidP="00324231">
            <w:pPr>
              <w:rPr>
                <w:b/>
              </w:rPr>
            </w:pPr>
            <w:r w:rsidRPr="00AE1AFB">
              <w:rPr>
                <w:b/>
              </w:rPr>
              <w:lastRenderedPageBreak/>
              <w:t>Pupil Progress</w:t>
            </w:r>
          </w:p>
          <w:p w:rsidR="00E54260" w:rsidRPr="00AE1AFB" w:rsidRDefault="00E54260" w:rsidP="00324231">
            <w:pPr>
              <w:rPr>
                <w:sz w:val="20"/>
              </w:rPr>
            </w:pPr>
            <w:r w:rsidRPr="00AE1AFB">
              <w:rPr>
                <w:sz w:val="20"/>
              </w:rPr>
              <w:t>How does the teacher make links with previous lessons?  What strategies does the teacher use to assess how well the pupils are doing in the lesson? (</w:t>
            </w:r>
            <w:proofErr w:type="gramStart"/>
            <w:r w:rsidRPr="00AE1AFB">
              <w:rPr>
                <w:sz w:val="20"/>
              </w:rPr>
              <w:t>e.g</w:t>
            </w:r>
            <w:proofErr w:type="gramEnd"/>
            <w:r w:rsidRPr="00AE1AFB">
              <w:rPr>
                <w:sz w:val="20"/>
              </w:rPr>
              <w:t>. questioning, pupil self-assessment, scanning, aids such as number cards).  How does the teacher use this information to improve learning within the lesson and over time?  Is there a sense of progression over the lesson?  How is this achieved?</w:t>
            </w:r>
            <w:r w:rsidRPr="00AE1AFB">
              <w:t xml:space="preserve"> </w:t>
            </w:r>
            <w:r w:rsidRPr="00AE1AFB">
              <w:rPr>
                <w:sz w:val="20"/>
              </w:rPr>
              <w:t>Are pupils asked what they have learned at the end of the lesson?</w:t>
            </w:r>
          </w:p>
          <w:p w:rsidR="00E54260" w:rsidRPr="00AE1AFB" w:rsidRDefault="00E54260" w:rsidP="00324231"/>
          <w:p w:rsidR="00E54260" w:rsidRPr="00AE1AFB" w:rsidRDefault="00E54260" w:rsidP="00324231"/>
          <w:p w:rsidR="00E54260" w:rsidRPr="00AE1AFB" w:rsidRDefault="00E54260" w:rsidP="00324231"/>
          <w:p w:rsidR="00E54260" w:rsidRPr="00AE1AFB" w:rsidRDefault="00E54260" w:rsidP="00324231"/>
        </w:tc>
      </w:tr>
      <w:tr w:rsidR="00E54260" w:rsidRPr="00AE1AFB" w:rsidTr="00324231">
        <w:tc>
          <w:tcPr>
            <w:tcW w:w="5000" w:type="pct"/>
          </w:tcPr>
          <w:p w:rsidR="00E54260" w:rsidRPr="00AE1AFB" w:rsidRDefault="00E54260" w:rsidP="00324231">
            <w:pPr>
              <w:rPr>
                <w:b/>
              </w:rPr>
            </w:pPr>
            <w:r w:rsidRPr="00AE1AFB">
              <w:rPr>
                <w:b/>
              </w:rPr>
              <w:t>Questioning</w:t>
            </w:r>
          </w:p>
          <w:p w:rsidR="00E54260" w:rsidRPr="00AE1AFB" w:rsidRDefault="00E54260" w:rsidP="00324231">
            <w:pPr>
              <w:rPr>
                <w:sz w:val="20"/>
              </w:rPr>
            </w:pPr>
            <w:r w:rsidRPr="00AE1AFB">
              <w:rPr>
                <w:sz w:val="20"/>
              </w:rPr>
              <w:t>What sort of questions does the teacher ask in order to develop children’s thinking?  How much time does the teacher allow for thinking?  Who does the teacher ask to answer?  Why?  Does the teacher use partner work? How is questioning used to extend children of all levels of attainment?</w:t>
            </w:r>
          </w:p>
          <w:p w:rsidR="00E54260" w:rsidRPr="00AE1AFB" w:rsidRDefault="00E54260" w:rsidP="00324231"/>
          <w:p w:rsidR="00E54260" w:rsidRPr="00AE1AFB" w:rsidRDefault="00E54260" w:rsidP="00324231"/>
          <w:p w:rsidR="00E54260" w:rsidRPr="00AE1AFB" w:rsidRDefault="00E54260" w:rsidP="00324231"/>
        </w:tc>
      </w:tr>
      <w:tr w:rsidR="00E54260" w:rsidRPr="00AE1AFB" w:rsidTr="00324231">
        <w:tc>
          <w:tcPr>
            <w:tcW w:w="5000" w:type="pct"/>
          </w:tcPr>
          <w:p w:rsidR="00E54260" w:rsidRPr="00AE1AFB" w:rsidRDefault="00E54260" w:rsidP="00324231">
            <w:pPr>
              <w:rPr>
                <w:b/>
              </w:rPr>
            </w:pPr>
            <w:r w:rsidRPr="00AE1AFB">
              <w:rPr>
                <w:b/>
              </w:rPr>
              <w:t>Organisation</w:t>
            </w:r>
          </w:p>
          <w:p w:rsidR="00E54260" w:rsidRPr="00AE1AFB" w:rsidRDefault="00E54260" w:rsidP="00324231">
            <w:pPr>
              <w:rPr>
                <w:sz w:val="20"/>
              </w:rPr>
            </w:pPr>
            <w:r w:rsidRPr="00AE1AFB">
              <w:rPr>
                <w:sz w:val="20"/>
              </w:rPr>
              <w:t>How are pupils organised in the different stages of the lesson?  (</w:t>
            </w:r>
            <w:proofErr w:type="gramStart"/>
            <w:r w:rsidRPr="00AE1AFB">
              <w:rPr>
                <w:sz w:val="20"/>
              </w:rPr>
              <w:t>e.g</w:t>
            </w:r>
            <w:proofErr w:type="gramEnd"/>
            <w:r w:rsidRPr="00AE1AFB">
              <w:rPr>
                <w:sz w:val="20"/>
              </w:rPr>
              <w:t>. whole class, paired discussion, group work, independent work etc.)  What impact does this have on their learning?  How does the teacher ensure that all children are involved in all stages of the lesson?</w:t>
            </w:r>
          </w:p>
          <w:p w:rsidR="00E54260" w:rsidRPr="00AE1AFB" w:rsidRDefault="00E54260" w:rsidP="00324231"/>
          <w:p w:rsidR="00E54260" w:rsidRPr="00AE1AFB" w:rsidRDefault="00E54260" w:rsidP="00324231"/>
          <w:p w:rsidR="00E54260" w:rsidRPr="00AE1AFB" w:rsidRDefault="00E54260" w:rsidP="00324231"/>
          <w:p w:rsidR="00E54260" w:rsidRPr="00AE1AFB" w:rsidRDefault="00E54260" w:rsidP="00324231"/>
        </w:tc>
      </w:tr>
      <w:tr w:rsidR="00E54260" w:rsidRPr="00AE1AFB" w:rsidTr="00324231">
        <w:tc>
          <w:tcPr>
            <w:tcW w:w="5000" w:type="pct"/>
          </w:tcPr>
          <w:p w:rsidR="00E54260" w:rsidRPr="00AE1AFB" w:rsidRDefault="00E54260" w:rsidP="00324231">
            <w:pPr>
              <w:rPr>
                <w:b/>
              </w:rPr>
            </w:pPr>
            <w:r w:rsidRPr="00AE1AFB">
              <w:rPr>
                <w:b/>
              </w:rPr>
              <w:t>Mastery</w:t>
            </w:r>
          </w:p>
          <w:p w:rsidR="00E54260" w:rsidRPr="00AE1AFB" w:rsidRDefault="00E54260" w:rsidP="00324231">
            <w:r w:rsidRPr="00AE1AFB">
              <w:rPr>
                <w:sz w:val="20"/>
              </w:rPr>
              <w:t xml:space="preserve">How does the teacher ensure all parts of the lesson are accessible and challenging to </w:t>
            </w:r>
            <w:r w:rsidRPr="00AE1AFB">
              <w:rPr>
                <w:b/>
                <w:sz w:val="20"/>
                <w:u w:val="single"/>
              </w:rPr>
              <w:t>all</w:t>
            </w:r>
            <w:r w:rsidRPr="00AE1AFB">
              <w:rPr>
                <w:sz w:val="20"/>
              </w:rPr>
              <w:t xml:space="preserve"> pupils?  How are activities designed to enable mastery and to deepen and broaden understanding of higher </w:t>
            </w:r>
            <w:proofErr w:type="spellStart"/>
            <w:r w:rsidRPr="00AE1AFB">
              <w:rPr>
                <w:sz w:val="20"/>
              </w:rPr>
              <w:t>attainers</w:t>
            </w:r>
            <w:proofErr w:type="spellEnd"/>
            <w:r w:rsidRPr="00AE1AFB">
              <w:rPr>
                <w:sz w:val="20"/>
              </w:rPr>
              <w:t>?</w:t>
            </w:r>
          </w:p>
          <w:p w:rsidR="00E54260" w:rsidRPr="00AE1AFB" w:rsidRDefault="00E54260" w:rsidP="00324231"/>
          <w:p w:rsidR="00E54260" w:rsidRPr="00AE1AFB" w:rsidRDefault="00E54260" w:rsidP="00324231"/>
          <w:p w:rsidR="00E54260" w:rsidRPr="00AE1AFB" w:rsidRDefault="00E54260" w:rsidP="00324231"/>
        </w:tc>
      </w:tr>
      <w:tr w:rsidR="00E54260" w:rsidRPr="00AE1AFB" w:rsidTr="00324231">
        <w:tc>
          <w:tcPr>
            <w:tcW w:w="5000" w:type="pct"/>
          </w:tcPr>
          <w:p w:rsidR="00E54260" w:rsidRPr="00AE1AFB" w:rsidRDefault="00E54260" w:rsidP="00324231">
            <w:pPr>
              <w:rPr>
                <w:b/>
              </w:rPr>
            </w:pPr>
            <w:r w:rsidRPr="00AE1AFB">
              <w:rPr>
                <w:b/>
              </w:rPr>
              <w:t>Three key things that I have learned from this observation:</w:t>
            </w:r>
          </w:p>
          <w:p w:rsidR="00E54260" w:rsidRPr="00AE1AFB" w:rsidRDefault="00E54260" w:rsidP="00324231">
            <w:pPr>
              <w:rPr>
                <w:sz w:val="20"/>
              </w:rPr>
            </w:pPr>
            <w:r w:rsidRPr="00AE1AFB">
              <w:rPr>
                <w:sz w:val="20"/>
              </w:rPr>
              <w:t>1.</w:t>
            </w: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r w:rsidRPr="00AE1AFB">
              <w:rPr>
                <w:sz w:val="20"/>
              </w:rPr>
              <w:t>2.</w:t>
            </w:r>
          </w:p>
          <w:p w:rsidR="00E54260" w:rsidRPr="00AE1AFB" w:rsidRDefault="00E54260" w:rsidP="00324231">
            <w:pPr>
              <w:rPr>
                <w:sz w:val="20"/>
              </w:rPr>
            </w:pPr>
          </w:p>
          <w:p w:rsidR="00E54260" w:rsidRPr="00AE1AFB" w:rsidRDefault="00E54260" w:rsidP="00324231">
            <w:pPr>
              <w:rPr>
                <w:sz w:val="20"/>
              </w:rPr>
            </w:pPr>
          </w:p>
          <w:p w:rsidR="00E54260" w:rsidRPr="00AE1AFB" w:rsidRDefault="00E54260" w:rsidP="00324231">
            <w:pPr>
              <w:rPr>
                <w:sz w:val="20"/>
              </w:rPr>
            </w:pPr>
            <w:r w:rsidRPr="00AE1AFB">
              <w:rPr>
                <w:sz w:val="20"/>
              </w:rPr>
              <w:t>3.</w:t>
            </w:r>
          </w:p>
          <w:p w:rsidR="00E54260" w:rsidRPr="00AE1AFB" w:rsidRDefault="00E54260" w:rsidP="00324231"/>
        </w:tc>
      </w:tr>
    </w:tbl>
    <w:p w:rsidR="00DE3F12" w:rsidRDefault="00DE3F12"/>
    <w:sectPr w:rsidR="00DE3F12" w:rsidSect="00BE70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1F00"/>
    <w:multiLevelType w:val="hybridMultilevel"/>
    <w:tmpl w:val="0AF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C"/>
    <w:rsid w:val="00BE702C"/>
    <w:rsid w:val="00DE3F12"/>
    <w:rsid w:val="00E5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37CD"/>
  <w15:chartTrackingRefBased/>
  <w15:docId w15:val="{D04BA7B8-34F6-4DE0-942C-750A9042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02C"/>
    <w:pPr>
      <w:spacing w:after="120" w:line="240" w:lineRule="auto"/>
    </w:pPr>
  </w:style>
  <w:style w:type="paragraph" w:styleId="Heading1">
    <w:name w:val="heading 1"/>
    <w:basedOn w:val="Normal"/>
    <w:next w:val="Normal"/>
    <w:link w:val="Heading1Char"/>
    <w:qFormat/>
    <w:rsid w:val="00BE702C"/>
    <w:pPr>
      <w:keepNext/>
      <w:keepLines/>
      <w:spacing w:before="360"/>
      <w:outlineLvl w:val="0"/>
    </w:pPr>
    <w:rPr>
      <w:rFonts w:eastAsiaTheme="majorEastAsia" w:cstheme="majorBidi"/>
      <w:b/>
      <w:bCs/>
      <w:color w:val="0070C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02C"/>
    <w:rPr>
      <w:rFonts w:eastAsiaTheme="majorEastAsia" w:cstheme="majorBidi"/>
      <w:b/>
      <w:bCs/>
      <w:color w:val="0070C0"/>
      <w:sz w:val="36"/>
      <w:szCs w:val="36"/>
    </w:rPr>
  </w:style>
  <w:style w:type="paragraph" w:styleId="ListParagraph">
    <w:name w:val="List Paragraph"/>
    <w:basedOn w:val="Normal"/>
    <w:uiPriority w:val="34"/>
    <w:qFormat/>
    <w:rsid w:val="00BE702C"/>
    <w:pPr>
      <w:ind w:left="720"/>
      <w:contextualSpacing/>
    </w:pPr>
  </w:style>
  <w:style w:type="table" w:styleId="TableGrid">
    <w:name w:val="Table Grid"/>
    <w:basedOn w:val="TableNormal"/>
    <w:uiPriority w:val="39"/>
    <w:rsid w:val="00E5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Keith A.</dc:creator>
  <cp:keywords/>
  <dc:description/>
  <cp:lastModifiedBy>Ellis, Keith A.</cp:lastModifiedBy>
  <cp:revision>2</cp:revision>
  <dcterms:created xsi:type="dcterms:W3CDTF">2021-09-30T19:13:00Z</dcterms:created>
  <dcterms:modified xsi:type="dcterms:W3CDTF">2021-09-30T19:13:00Z</dcterms:modified>
</cp:coreProperties>
</file>