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DCA3" w14:textId="77777777" w:rsidR="00E264D6" w:rsidRPr="00AE1AFB" w:rsidRDefault="009F5004" w:rsidP="00E264D6">
      <w:pPr>
        <w:pStyle w:val="Heading1"/>
        <w:rPr>
          <w:lang w:eastAsia="en-GB"/>
        </w:rPr>
      </w:pPr>
      <w:r>
        <w:rPr>
          <w:lang w:eastAsia="en-GB"/>
        </w:rPr>
        <w:t>Directed Task – An overview of the school’s curriculum</w:t>
      </w:r>
    </w:p>
    <w:p w14:paraId="5C2D50E0" w14:textId="77777777" w:rsidR="00E264D6" w:rsidRDefault="00E264D6" w:rsidP="00E264D6">
      <w:pPr>
        <w:spacing w:after="200" w:line="276" w:lineRule="auto"/>
        <w:rPr>
          <w:lang w:eastAsia="en-GB"/>
        </w:rPr>
      </w:pPr>
      <w:r w:rsidRPr="00AE1AFB">
        <w:rPr>
          <w:lang w:eastAsia="en-GB"/>
        </w:rPr>
        <w:t xml:space="preserve">Use the following prompts to </w:t>
      </w:r>
      <w:r w:rsidR="009F5004">
        <w:rPr>
          <w:lang w:eastAsia="en-GB"/>
        </w:rPr>
        <w:t>support your deepening understanding of how a school structures it’s curriculum including the sequencing of key concepts and critical knowledge and skills</w:t>
      </w:r>
      <w:r w:rsidRPr="00AE1AFB">
        <w:rPr>
          <w:lang w:eastAsia="en-GB"/>
        </w:rPr>
        <w:t xml:space="preserve"> </w:t>
      </w:r>
    </w:p>
    <w:p w14:paraId="51847E5C" w14:textId="22F1851F" w:rsidR="009F5004" w:rsidRPr="00AE1AFB" w:rsidRDefault="009F5004" w:rsidP="00E264D6">
      <w:pPr>
        <w:spacing w:after="200" w:line="276" w:lineRule="auto"/>
        <w:rPr>
          <w:lang w:eastAsia="en-GB"/>
        </w:rPr>
      </w:pPr>
      <w:r>
        <w:rPr>
          <w:lang w:eastAsia="en-GB"/>
        </w:rPr>
        <w:t>This will need to include a conversation with your mentor to pick out anything that can’t be found on the school’s website or curriculum documents.</w:t>
      </w:r>
    </w:p>
    <w:p w14:paraId="62F07938" w14:textId="77777777" w:rsidR="00E264D6" w:rsidRPr="00AE1AFB" w:rsidRDefault="009F5004" w:rsidP="00E264D6">
      <w:pPr>
        <w:spacing w:after="200" w:line="276" w:lineRule="auto"/>
        <w:rPr>
          <w:lang w:eastAsia="en-GB"/>
        </w:rPr>
      </w:pPr>
      <w:r>
        <w:rPr>
          <w:lang w:eastAsia="en-GB"/>
        </w:rPr>
        <w:t xml:space="preserve">School: </w:t>
      </w:r>
      <w:r w:rsidR="00E264D6" w:rsidRPr="00AE1AFB">
        <w:rPr>
          <w:lang w:eastAsia="en-GB"/>
        </w:rPr>
        <w:t>…………………………………………     Date</w:t>
      </w:r>
      <w:r>
        <w:rPr>
          <w:lang w:eastAsia="en-GB"/>
        </w:rPr>
        <w:t>:</w:t>
      </w:r>
      <w:r w:rsidR="00E264D6" w:rsidRPr="00AE1AFB">
        <w:rPr>
          <w:lang w:eastAsia="en-GB"/>
        </w:rPr>
        <w:t xml:space="preserve"> ……………………………..   Year Grou</w:t>
      </w:r>
      <w:r w:rsidR="00E264D6">
        <w:rPr>
          <w:lang w:eastAsia="en-GB"/>
        </w:rPr>
        <w:t>p</w:t>
      </w:r>
      <w:r>
        <w:rPr>
          <w:lang w:eastAsia="en-GB"/>
        </w:rPr>
        <w:t xml:space="preserve">: </w:t>
      </w:r>
      <w:r w:rsidR="00E264D6">
        <w:rPr>
          <w:lang w:eastAsia="en-GB"/>
        </w:rPr>
        <w:t xml:space="preserve">……………………   </w:t>
      </w:r>
    </w:p>
    <w:tbl>
      <w:tblPr>
        <w:tblStyle w:val="TableGrid"/>
        <w:tblW w:w="5000" w:type="pct"/>
        <w:tblLook w:val="04A0" w:firstRow="1" w:lastRow="0" w:firstColumn="1" w:lastColumn="0" w:noHBand="0" w:noVBand="1"/>
      </w:tblPr>
      <w:tblGrid>
        <w:gridCol w:w="10456"/>
      </w:tblGrid>
      <w:tr w:rsidR="00E264D6" w:rsidRPr="00AE1AFB" w14:paraId="3BD35D19" w14:textId="77777777" w:rsidTr="00324231">
        <w:trPr>
          <w:trHeight w:val="1550"/>
        </w:trPr>
        <w:tc>
          <w:tcPr>
            <w:tcW w:w="5000" w:type="pct"/>
          </w:tcPr>
          <w:p w14:paraId="3E674577" w14:textId="77777777" w:rsidR="00E264D6" w:rsidRDefault="009F5004" w:rsidP="00324231">
            <w:pPr>
              <w:spacing w:after="200" w:line="276" w:lineRule="auto"/>
              <w:rPr>
                <w:b/>
                <w:lang w:eastAsia="en-GB"/>
              </w:rPr>
            </w:pPr>
            <w:r w:rsidRPr="009F5004">
              <w:rPr>
                <w:b/>
                <w:lang w:eastAsia="en-GB"/>
              </w:rPr>
              <w:t xml:space="preserve">Through discussion with your mentor, briefly describe how the curriculum is organised in the school </w:t>
            </w:r>
            <w:r w:rsidRPr="000308C1">
              <w:rPr>
                <w:lang w:eastAsia="en-GB"/>
              </w:rPr>
              <w:t>(i.e. discrete subjects, topic-based, mixture of the two) Are there any significant ways in which the curriculum is structured?</w:t>
            </w:r>
          </w:p>
          <w:p w14:paraId="1AE0C431" w14:textId="77777777" w:rsidR="009F5004" w:rsidRPr="009F5004" w:rsidRDefault="009F5004" w:rsidP="00324231">
            <w:pPr>
              <w:spacing w:after="200" w:line="276" w:lineRule="auto"/>
              <w:rPr>
                <w:lang w:eastAsia="en-GB"/>
              </w:rPr>
            </w:pPr>
          </w:p>
        </w:tc>
      </w:tr>
      <w:tr w:rsidR="009F5004" w:rsidRPr="00AE1AFB" w14:paraId="26E6A0B1" w14:textId="77777777" w:rsidTr="00324231">
        <w:trPr>
          <w:trHeight w:val="1550"/>
        </w:trPr>
        <w:tc>
          <w:tcPr>
            <w:tcW w:w="5000" w:type="pct"/>
          </w:tcPr>
          <w:p w14:paraId="36A764FE" w14:textId="77777777" w:rsidR="009F5004" w:rsidRPr="000308C1" w:rsidRDefault="009F5004" w:rsidP="00324231">
            <w:pPr>
              <w:spacing w:after="200" w:line="276" w:lineRule="auto"/>
              <w:rPr>
                <w:lang w:eastAsia="en-GB"/>
              </w:rPr>
            </w:pPr>
            <w:r w:rsidRPr="009F5004">
              <w:rPr>
                <w:b/>
                <w:lang w:eastAsia="en-GB"/>
              </w:rPr>
              <w:t>How does the structure of the curriculum match with the school’s context?</w:t>
            </w:r>
            <w:r w:rsidR="000308C1">
              <w:rPr>
                <w:b/>
                <w:lang w:eastAsia="en-GB"/>
              </w:rPr>
              <w:t xml:space="preserve"> </w:t>
            </w:r>
            <w:r w:rsidR="000308C1">
              <w:rPr>
                <w:lang w:eastAsia="en-GB"/>
              </w:rPr>
              <w:t>(discuss the school’s context with your mentor)</w:t>
            </w:r>
          </w:p>
          <w:p w14:paraId="4EDA471A" w14:textId="77777777" w:rsidR="009F5004" w:rsidRPr="009F5004" w:rsidRDefault="009F5004" w:rsidP="00324231">
            <w:pPr>
              <w:spacing w:after="200" w:line="276" w:lineRule="auto"/>
              <w:rPr>
                <w:lang w:eastAsia="en-GB"/>
              </w:rPr>
            </w:pPr>
          </w:p>
        </w:tc>
      </w:tr>
      <w:tr w:rsidR="00E264D6" w:rsidRPr="00AE1AFB" w14:paraId="7503A3A6" w14:textId="77777777" w:rsidTr="009F5004">
        <w:trPr>
          <w:trHeight w:val="1492"/>
        </w:trPr>
        <w:tc>
          <w:tcPr>
            <w:tcW w:w="5000" w:type="pct"/>
          </w:tcPr>
          <w:p w14:paraId="78AF5D85" w14:textId="77777777" w:rsidR="00572C6A" w:rsidRPr="009F5004" w:rsidRDefault="00BD5323" w:rsidP="009F5004">
            <w:pPr>
              <w:spacing w:after="200" w:line="276" w:lineRule="auto"/>
              <w:rPr>
                <w:b/>
                <w:lang w:eastAsia="en-GB"/>
              </w:rPr>
            </w:pPr>
            <w:r w:rsidRPr="009F5004">
              <w:rPr>
                <w:b/>
                <w:lang w:eastAsia="en-GB"/>
              </w:rPr>
              <w:t>Does the school follow any particular schemes for any subjects?</w:t>
            </w:r>
          </w:p>
          <w:p w14:paraId="7AA3B27F" w14:textId="77777777" w:rsidR="00E264D6" w:rsidRPr="00AE1AFB" w:rsidRDefault="00E264D6" w:rsidP="00324231">
            <w:pPr>
              <w:spacing w:after="200" w:line="276" w:lineRule="auto"/>
              <w:rPr>
                <w:lang w:eastAsia="en-GB"/>
              </w:rPr>
            </w:pPr>
          </w:p>
        </w:tc>
      </w:tr>
      <w:tr w:rsidR="00E264D6" w:rsidRPr="00AE1AFB" w14:paraId="21E7BE7F" w14:textId="77777777" w:rsidTr="00324231">
        <w:tc>
          <w:tcPr>
            <w:tcW w:w="5000" w:type="pct"/>
          </w:tcPr>
          <w:p w14:paraId="27AA1EB4" w14:textId="77777777" w:rsidR="009F5004" w:rsidRPr="009F5004" w:rsidRDefault="009F5004" w:rsidP="009F5004">
            <w:pPr>
              <w:spacing w:after="200" w:line="276" w:lineRule="auto"/>
              <w:rPr>
                <w:b/>
                <w:lang w:eastAsia="en-GB"/>
              </w:rPr>
            </w:pPr>
            <w:r w:rsidRPr="009F5004">
              <w:rPr>
                <w:b/>
                <w:lang w:eastAsia="en-GB"/>
              </w:rPr>
              <w:t>Are there any specialist teachers that teach any part of the curriculum? If yes, make sure you have chance to observe them during the placement to develop your subject and pedagogical knowledge</w:t>
            </w:r>
          </w:p>
          <w:p w14:paraId="44689B8F" w14:textId="77777777" w:rsidR="00E264D6" w:rsidRDefault="00E264D6" w:rsidP="00324231">
            <w:pPr>
              <w:spacing w:after="200" w:line="276" w:lineRule="auto"/>
              <w:rPr>
                <w:lang w:eastAsia="en-GB"/>
              </w:rPr>
            </w:pPr>
          </w:p>
          <w:p w14:paraId="7C249151" w14:textId="77777777" w:rsidR="009F5004" w:rsidRPr="00AE1AFB" w:rsidRDefault="009F5004" w:rsidP="00324231">
            <w:pPr>
              <w:spacing w:after="200" w:line="276" w:lineRule="auto"/>
              <w:rPr>
                <w:lang w:eastAsia="en-GB"/>
              </w:rPr>
            </w:pPr>
          </w:p>
        </w:tc>
      </w:tr>
      <w:tr w:rsidR="00923846" w:rsidRPr="00AE1AFB" w14:paraId="1FD05FA5" w14:textId="77777777" w:rsidTr="00324231">
        <w:tc>
          <w:tcPr>
            <w:tcW w:w="5000" w:type="pct"/>
          </w:tcPr>
          <w:p w14:paraId="0B798338" w14:textId="77777777" w:rsidR="00923846" w:rsidRDefault="00923846" w:rsidP="009F5004">
            <w:pPr>
              <w:spacing w:after="200" w:line="276" w:lineRule="auto"/>
              <w:rPr>
                <w:lang w:eastAsia="en-GB"/>
              </w:rPr>
            </w:pPr>
            <w:r w:rsidRPr="009F5004">
              <w:rPr>
                <w:b/>
                <w:lang w:eastAsia="en-GB"/>
              </w:rPr>
              <w:t>Which</w:t>
            </w:r>
            <w:r>
              <w:rPr>
                <w:b/>
                <w:lang w:eastAsia="en-GB"/>
              </w:rPr>
              <w:t xml:space="preserve"> foundation</w:t>
            </w:r>
            <w:r w:rsidRPr="009F5004">
              <w:rPr>
                <w:b/>
                <w:lang w:eastAsia="en-GB"/>
              </w:rPr>
              <w:t xml:space="preserve"> subjects will you be observing and teaching across this placement? </w:t>
            </w:r>
            <w:r>
              <w:rPr>
                <w:b/>
                <w:lang w:eastAsia="en-GB"/>
              </w:rPr>
              <w:br/>
            </w:r>
            <w:r w:rsidRPr="009F5004">
              <w:rPr>
                <w:b/>
                <w:lang w:eastAsia="en-GB"/>
              </w:rPr>
              <w:t>How do these lessons fit into the school’s long-term plan for these subjects?</w:t>
            </w:r>
            <w:r>
              <w:rPr>
                <w:b/>
                <w:lang w:eastAsia="en-GB"/>
              </w:rPr>
              <w:br/>
            </w:r>
            <w:r w:rsidRPr="009F5004">
              <w:rPr>
                <w:lang w:eastAsia="en-GB"/>
              </w:rPr>
              <w:t>Use the school’s long-term plan, what is the critical knowledge and skills you will observe / teach during this placement?</w:t>
            </w:r>
            <w:r>
              <w:rPr>
                <w:lang w:eastAsia="en-GB"/>
              </w:rPr>
              <w:br/>
              <w:t>You may want to have a conversation with subject leaders about the rationale for the sequencing of key concepts, knowledge and skills in these subjects.</w:t>
            </w:r>
          </w:p>
          <w:p w14:paraId="0A6F682B" w14:textId="77777777" w:rsidR="00923846" w:rsidRDefault="00923846" w:rsidP="009F5004">
            <w:pPr>
              <w:spacing w:after="200" w:line="276" w:lineRule="auto"/>
              <w:rPr>
                <w:b/>
                <w:lang w:eastAsia="en-GB"/>
              </w:rPr>
            </w:pPr>
          </w:p>
          <w:p w14:paraId="530B5B03" w14:textId="77777777" w:rsidR="00923846" w:rsidRDefault="00923846" w:rsidP="009F5004">
            <w:pPr>
              <w:spacing w:after="200" w:line="276" w:lineRule="auto"/>
              <w:rPr>
                <w:b/>
                <w:lang w:eastAsia="en-GB"/>
              </w:rPr>
            </w:pPr>
          </w:p>
          <w:p w14:paraId="61EB1C34" w14:textId="77777777" w:rsidR="00923846" w:rsidRDefault="00923846" w:rsidP="009F5004">
            <w:pPr>
              <w:spacing w:after="200" w:line="276" w:lineRule="auto"/>
              <w:rPr>
                <w:b/>
                <w:lang w:eastAsia="en-GB"/>
              </w:rPr>
            </w:pPr>
          </w:p>
          <w:p w14:paraId="5C425C39" w14:textId="77777777" w:rsidR="00923846" w:rsidRDefault="00923846" w:rsidP="009F5004">
            <w:pPr>
              <w:spacing w:after="200" w:line="276" w:lineRule="auto"/>
              <w:rPr>
                <w:b/>
                <w:lang w:eastAsia="en-GB"/>
              </w:rPr>
            </w:pPr>
          </w:p>
          <w:p w14:paraId="33D8F919" w14:textId="77777777" w:rsidR="00923846" w:rsidRDefault="00923846" w:rsidP="009F5004">
            <w:pPr>
              <w:spacing w:after="200" w:line="276" w:lineRule="auto"/>
              <w:rPr>
                <w:b/>
                <w:lang w:eastAsia="en-GB"/>
              </w:rPr>
            </w:pPr>
          </w:p>
          <w:p w14:paraId="106885E5" w14:textId="77777777" w:rsidR="00923846" w:rsidRDefault="00923846" w:rsidP="009F5004">
            <w:pPr>
              <w:spacing w:after="200" w:line="276" w:lineRule="auto"/>
              <w:rPr>
                <w:b/>
                <w:lang w:eastAsia="en-GB"/>
              </w:rPr>
            </w:pPr>
          </w:p>
          <w:p w14:paraId="0CC94107" w14:textId="25D8FCD7" w:rsidR="00923846" w:rsidRPr="009F5004" w:rsidRDefault="00923846" w:rsidP="009F5004">
            <w:pPr>
              <w:spacing w:after="200" w:line="276" w:lineRule="auto"/>
              <w:rPr>
                <w:b/>
                <w:lang w:eastAsia="en-GB"/>
              </w:rPr>
            </w:pPr>
          </w:p>
        </w:tc>
      </w:tr>
      <w:tr w:rsidR="00E264D6" w:rsidRPr="00AE1AFB" w14:paraId="4291EE37" w14:textId="77777777" w:rsidTr="009F5004">
        <w:trPr>
          <w:trHeight w:val="4982"/>
        </w:trPr>
        <w:tc>
          <w:tcPr>
            <w:tcW w:w="5000" w:type="pct"/>
          </w:tcPr>
          <w:p w14:paraId="376AB0EA" w14:textId="77777777" w:rsidR="00A037BE" w:rsidRPr="00A037BE" w:rsidRDefault="00A037BE" w:rsidP="00A037BE">
            <w:pPr>
              <w:spacing w:after="200" w:line="276" w:lineRule="auto"/>
              <w:rPr>
                <w:b/>
                <w:bCs/>
              </w:rPr>
            </w:pPr>
            <w:r w:rsidRPr="00A037BE">
              <w:rPr>
                <w:b/>
                <w:bCs/>
              </w:rPr>
              <w:lastRenderedPageBreak/>
              <w:t>C</w:t>
            </w:r>
            <w:r w:rsidRPr="00A037BE">
              <w:rPr>
                <w:b/>
                <w:bCs/>
              </w:rPr>
              <w:t>ultural capital</w:t>
            </w:r>
          </w:p>
          <w:p w14:paraId="29175FB7" w14:textId="55DF024F" w:rsidR="00A037BE" w:rsidRDefault="00A037BE" w:rsidP="00A037BE">
            <w:pPr>
              <w:spacing w:after="200" w:line="276" w:lineRule="auto"/>
            </w:pPr>
            <w:r>
              <w:t xml:space="preserve">The importance of cultural capital in shaping </w:t>
            </w:r>
            <w:r>
              <w:t>children’s</w:t>
            </w:r>
            <w:r>
              <w:t xml:space="preserve"> educational experiences and outcomes should be recognised. Cultural capital encompasses the knowledge, skills, and experiences that individuals acquire through their cultural background and upbringing. </w:t>
            </w:r>
          </w:p>
          <w:p w14:paraId="0DBDEC5E" w14:textId="2842BA4B" w:rsidR="00A037BE" w:rsidRDefault="00A037BE" w:rsidP="00A037BE">
            <w:pPr>
              <w:spacing w:after="200" w:line="276" w:lineRule="auto"/>
            </w:pPr>
            <w:r>
              <w:t>Inspectors now consider how schools promote cultural capital and provide pupils with a broad and balanced curriculum that reflects diverse cultural perspectives. Schools are expected to demonstrate how they enrich pupils' cultural awareness and understanding.</w:t>
            </w:r>
            <w:r>
              <w:t xml:space="preserve"> </w:t>
            </w:r>
            <w:r>
              <w:t xml:space="preserve">According to Ofsted (2019), it is “... the essential knowledge that pupils need to be educated citizens, introducing them to the best that has been thought and said and helping to engender an appreciation of human creativity and achievement.” </w:t>
            </w:r>
          </w:p>
          <w:p w14:paraId="38DBCE86" w14:textId="46EEB2DB" w:rsidR="00A037BE" w:rsidRDefault="00A037BE" w:rsidP="00324231">
            <w:pPr>
              <w:spacing w:after="200" w:line="276" w:lineRule="auto"/>
            </w:pPr>
            <w:r>
              <w:t>As you begin to understand the curriculum of your placement school, take a look at these resources and then make some notes about how your Phase 1 school supports the development of children’s cultural capital.</w:t>
            </w:r>
          </w:p>
          <w:p w14:paraId="03C62E20" w14:textId="77BB3FEF" w:rsidR="00E264D6" w:rsidRDefault="00A037BE" w:rsidP="00A037BE">
            <w:pPr>
              <w:pStyle w:val="ListParagraph"/>
              <w:numPr>
                <w:ilvl w:val="0"/>
                <w:numId w:val="3"/>
              </w:numPr>
              <w:spacing w:after="200" w:line="276" w:lineRule="auto"/>
              <w:rPr>
                <w:lang w:eastAsia="en-GB"/>
              </w:rPr>
            </w:pPr>
            <w:hyperlink r:id="rId5" w:history="1">
              <w:r w:rsidRPr="004E7EBB">
                <w:rPr>
                  <w:rStyle w:val="Hyperlink"/>
                  <w:lang w:eastAsia="en-GB"/>
                </w:rPr>
                <w:t>https://educationendowmentfoundation.org.uk/news/learning-about-culture</w:t>
              </w:r>
            </w:hyperlink>
          </w:p>
          <w:p w14:paraId="3E897888" w14:textId="5D043C06" w:rsidR="00923846" w:rsidRDefault="000658A8" w:rsidP="00A037BE">
            <w:pPr>
              <w:pStyle w:val="ListParagraph"/>
              <w:numPr>
                <w:ilvl w:val="0"/>
                <w:numId w:val="3"/>
              </w:numPr>
              <w:spacing w:after="200" w:line="276" w:lineRule="auto"/>
              <w:rPr>
                <w:rStyle w:val="Hyperlink"/>
                <w:lang w:eastAsia="en-GB"/>
              </w:rPr>
            </w:pPr>
            <w:hyperlink r:id="rId6" w:history="1">
              <w:r w:rsidR="00923846" w:rsidRPr="00EF767C">
                <w:rPr>
                  <w:rStyle w:val="Hyperlink"/>
                  <w:lang w:eastAsia="en-GB"/>
                </w:rPr>
                <w:t>https://early-education.org.uk/cultural-capital/</w:t>
              </w:r>
            </w:hyperlink>
          </w:p>
          <w:p w14:paraId="067F8DAC" w14:textId="61B6733C" w:rsidR="00A037BE" w:rsidRDefault="00A037BE" w:rsidP="00A037BE">
            <w:pPr>
              <w:pStyle w:val="ListParagraph"/>
              <w:numPr>
                <w:ilvl w:val="0"/>
                <w:numId w:val="3"/>
              </w:numPr>
              <w:spacing w:after="200" w:line="276" w:lineRule="auto"/>
              <w:rPr>
                <w:lang w:eastAsia="en-GB"/>
              </w:rPr>
            </w:pPr>
            <w:hyperlink r:id="rId7" w:history="1">
              <w:r w:rsidRPr="004E7EBB">
                <w:rPr>
                  <w:rStyle w:val="Hyperlink"/>
                  <w:lang w:eastAsia="en-GB"/>
                </w:rPr>
                <w:t>https://nationalcollege.com/news/ofsted-cultural-capital-guide#:~:text=Cultural%20capital%20encompasses%20the%20knowledge,that%20reflects%20diverse%20cultural%20perspectives</w:t>
              </w:r>
            </w:hyperlink>
            <w:r w:rsidRPr="00A037BE">
              <w:rPr>
                <w:lang w:eastAsia="en-GB"/>
              </w:rPr>
              <w:t>.</w:t>
            </w:r>
          </w:p>
          <w:p w14:paraId="2D3E2986" w14:textId="77777777" w:rsidR="00A037BE" w:rsidRDefault="00A037BE" w:rsidP="00324231">
            <w:pPr>
              <w:spacing w:after="200" w:line="276" w:lineRule="auto"/>
              <w:rPr>
                <w:lang w:eastAsia="en-GB"/>
              </w:rPr>
            </w:pPr>
          </w:p>
          <w:p w14:paraId="00CB01A2" w14:textId="77777777" w:rsidR="00923846" w:rsidRDefault="00923846" w:rsidP="00324231">
            <w:pPr>
              <w:spacing w:after="200" w:line="276" w:lineRule="auto"/>
              <w:rPr>
                <w:lang w:eastAsia="en-GB"/>
              </w:rPr>
            </w:pPr>
          </w:p>
          <w:p w14:paraId="32D3628B" w14:textId="77777777" w:rsidR="00A037BE" w:rsidRDefault="00A037BE" w:rsidP="00324231">
            <w:pPr>
              <w:spacing w:after="200" w:line="276" w:lineRule="auto"/>
              <w:rPr>
                <w:lang w:eastAsia="en-GB"/>
              </w:rPr>
            </w:pPr>
          </w:p>
          <w:p w14:paraId="0A0D5D68" w14:textId="77777777" w:rsidR="00A037BE" w:rsidRDefault="00A037BE" w:rsidP="00324231">
            <w:pPr>
              <w:spacing w:after="200" w:line="276" w:lineRule="auto"/>
              <w:rPr>
                <w:lang w:eastAsia="en-GB"/>
              </w:rPr>
            </w:pPr>
          </w:p>
          <w:p w14:paraId="4D6E333C" w14:textId="77777777" w:rsidR="00A037BE" w:rsidRDefault="00A037BE" w:rsidP="00324231">
            <w:pPr>
              <w:spacing w:after="200" w:line="276" w:lineRule="auto"/>
              <w:rPr>
                <w:lang w:eastAsia="en-GB"/>
              </w:rPr>
            </w:pPr>
          </w:p>
          <w:p w14:paraId="624E3A5A" w14:textId="77777777" w:rsidR="00A037BE" w:rsidRDefault="00A037BE" w:rsidP="00324231">
            <w:pPr>
              <w:spacing w:after="200" w:line="276" w:lineRule="auto"/>
              <w:rPr>
                <w:lang w:eastAsia="en-GB"/>
              </w:rPr>
            </w:pPr>
          </w:p>
          <w:p w14:paraId="4F67220B" w14:textId="17B05233" w:rsidR="00A037BE" w:rsidRPr="00AE1AFB" w:rsidRDefault="00A037BE" w:rsidP="00324231">
            <w:pPr>
              <w:spacing w:after="200" w:line="276" w:lineRule="auto"/>
              <w:rPr>
                <w:lang w:eastAsia="en-GB"/>
              </w:rPr>
            </w:pPr>
          </w:p>
        </w:tc>
      </w:tr>
    </w:tbl>
    <w:p w14:paraId="736C953C" w14:textId="77777777" w:rsidR="00DE3F12" w:rsidRPr="00E264D6" w:rsidRDefault="00DE3F12" w:rsidP="00E264D6">
      <w:pPr>
        <w:spacing w:after="200" w:line="276" w:lineRule="auto"/>
        <w:rPr>
          <w:rFonts w:eastAsiaTheme="majorEastAsia" w:cstheme="majorBidi"/>
          <w:b/>
          <w:bCs/>
          <w:color w:val="0070C0"/>
          <w:sz w:val="36"/>
          <w:szCs w:val="36"/>
          <w:lang w:eastAsia="en-GB"/>
        </w:rPr>
      </w:pPr>
    </w:p>
    <w:sectPr w:rsidR="00DE3F12" w:rsidRPr="00E264D6" w:rsidSect="00BE70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F00"/>
    <w:multiLevelType w:val="hybridMultilevel"/>
    <w:tmpl w:val="0AF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B7C85"/>
    <w:multiLevelType w:val="hybridMultilevel"/>
    <w:tmpl w:val="7E4C881C"/>
    <w:lvl w:ilvl="0" w:tplc="2CFADB36">
      <w:start w:val="1"/>
      <w:numFmt w:val="bullet"/>
      <w:lvlText w:val="-"/>
      <w:lvlJc w:val="left"/>
      <w:pPr>
        <w:tabs>
          <w:tab w:val="num" w:pos="720"/>
        </w:tabs>
        <w:ind w:left="720" w:hanging="360"/>
      </w:pPr>
      <w:rPr>
        <w:rFonts w:ascii="Lucida Grande" w:hAnsi="Lucida Grande" w:hint="default"/>
      </w:rPr>
    </w:lvl>
    <w:lvl w:ilvl="1" w:tplc="5ED690AA" w:tentative="1">
      <w:start w:val="1"/>
      <w:numFmt w:val="bullet"/>
      <w:lvlText w:val="-"/>
      <w:lvlJc w:val="left"/>
      <w:pPr>
        <w:tabs>
          <w:tab w:val="num" w:pos="1440"/>
        </w:tabs>
        <w:ind w:left="1440" w:hanging="360"/>
      </w:pPr>
      <w:rPr>
        <w:rFonts w:ascii="Lucida Grande" w:hAnsi="Lucida Grande" w:hint="default"/>
      </w:rPr>
    </w:lvl>
    <w:lvl w:ilvl="2" w:tplc="4CD02D46" w:tentative="1">
      <w:start w:val="1"/>
      <w:numFmt w:val="bullet"/>
      <w:lvlText w:val="-"/>
      <w:lvlJc w:val="left"/>
      <w:pPr>
        <w:tabs>
          <w:tab w:val="num" w:pos="2160"/>
        </w:tabs>
        <w:ind w:left="2160" w:hanging="360"/>
      </w:pPr>
      <w:rPr>
        <w:rFonts w:ascii="Lucida Grande" w:hAnsi="Lucida Grande" w:hint="default"/>
      </w:rPr>
    </w:lvl>
    <w:lvl w:ilvl="3" w:tplc="3B8E19EA" w:tentative="1">
      <w:start w:val="1"/>
      <w:numFmt w:val="bullet"/>
      <w:lvlText w:val="-"/>
      <w:lvlJc w:val="left"/>
      <w:pPr>
        <w:tabs>
          <w:tab w:val="num" w:pos="2880"/>
        </w:tabs>
        <w:ind w:left="2880" w:hanging="360"/>
      </w:pPr>
      <w:rPr>
        <w:rFonts w:ascii="Lucida Grande" w:hAnsi="Lucida Grande" w:hint="default"/>
      </w:rPr>
    </w:lvl>
    <w:lvl w:ilvl="4" w:tplc="922ABA26" w:tentative="1">
      <w:start w:val="1"/>
      <w:numFmt w:val="bullet"/>
      <w:lvlText w:val="-"/>
      <w:lvlJc w:val="left"/>
      <w:pPr>
        <w:tabs>
          <w:tab w:val="num" w:pos="3600"/>
        </w:tabs>
        <w:ind w:left="3600" w:hanging="360"/>
      </w:pPr>
      <w:rPr>
        <w:rFonts w:ascii="Lucida Grande" w:hAnsi="Lucida Grande" w:hint="default"/>
      </w:rPr>
    </w:lvl>
    <w:lvl w:ilvl="5" w:tplc="C86ED59A" w:tentative="1">
      <w:start w:val="1"/>
      <w:numFmt w:val="bullet"/>
      <w:lvlText w:val="-"/>
      <w:lvlJc w:val="left"/>
      <w:pPr>
        <w:tabs>
          <w:tab w:val="num" w:pos="4320"/>
        </w:tabs>
        <w:ind w:left="4320" w:hanging="360"/>
      </w:pPr>
      <w:rPr>
        <w:rFonts w:ascii="Lucida Grande" w:hAnsi="Lucida Grande" w:hint="default"/>
      </w:rPr>
    </w:lvl>
    <w:lvl w:ilvl="6" w:tplc="0964B6D6" w:tentative="1">
      <w:start w:val="1"/>
      <w:numFmt w:val="bullet"/>
      <w:lvlText w:val="-"/>
      <w:lvlJc w:val="left"/>
      <w:pPr>
        <w:tabs>
          <w:tab w:val="num" w:pos="5040"/>
        </w:tabs>
        <w:ind w:left="5040" w:hanging="360"/>
      </w:pPr>
      <w:rPr>
        <w:rFonts w:ascii="Lucida Grande" w:hAnsi="Lucida Grande" w:hint="default"/>
      </w:rPr>
    </w:lvl>
    <w:lvl w:ilvl="7" w:tplc="C154533E" w:tentative="1">
      <w:start w:val="1"/>
      <w:numFmt w:val="bullet"/>
      <w:lvlText w:val="-"/>
      <w:lvlJc w:val="left"/>
      <w:pPr>
        <w:tabs>
          <w:tab w:val="num" w:pos="5760"/>
        </w:tabs>
        <w:ind w:left="5760" w:hanging="360"/>
      </w:pPr>
      <w:rPr>
        <w:rFonts w:ascii="Lucida Grande" w:hAnsi="Lucida Grande" w:hint="default"/>
      </w:rPr>
    </w:lvl>
    <w:lvl w:ilvl="8" w:tplc="CAA6CE30" w:tentative="1">
      <w:start w:val="1"/>
      <w:numFmt w:val="bullet"/>
      <w:lvlText w:val="-"/>
      <w:lvlJc w:val="left"/>
      <w:pPr>
        <w:tabs>
          <w:tab w:val="num" w:pos="6480"/>
        </w:tabs>
        <w:ind w:left="6480" w:hanging="360"/>
      </w:pPr>
      <w:rPr>
        <w:rFonts w:ascii="Lucida Grande" w:hAnsi="Lucida Grande" w:hint="default"/>
      </w:rPr>
    </w:lvl>
  </w:abstractNum>
  <w:abstractNum w:abstractNumId="2" w15:restartNumberingAfterBreak="0">
    <w:nsid w:val="78E94D39"/>
    <w:multiLevelType w:val="hybridMultilevel"/>
    <w:tmpl w:val="6E00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2C"/>
    <w:rsid w:val="000308C1"/>
    <w:rsid w:val="000658A8"/>
    <w:rsid w:val="00572C6A"/>
    <w:rsid w:val="00923846"/>
    <w:rsid w:val="009836C9"/>
    <w:rsid w:val="009F5004"/>
    <w:rsid w:val="00A037BE"/>
    <w:rsid w:val="00BD5323"/>
    <w:rsid w:val="00BE702C"/>
    <w:rsid w:val="00DE3F12"/>
    <w:rsid w:val="00E264D6"/>
    <w:rsid w:val="00E54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E402"/>
  <w15:chartTrackingRefBased/>
  <w15:docId w15:val="{D04BA7B8-34F6-4DE0-942C-750A904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2C"/>
    <w:pPr>
      <w:spacing w:after="120" w:line="240" w:lineRule="auto"/>
    </w:pPr>
  </w:style>
  <w:style w:type="paragraph" w:styleId="Heading1">
    <w:name w:val="heading 1"/>
    <w:basedOn w:val="Normal"/>
    <w:next w:val="Normal"/>
    <w:link w:val="Heading1Char"/>
    <w:qFormat/>
    <w:rsid w:val="00BE702C"/>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02C"/>
    <w:rPr>
      <w:rFonts w:eastAsiaTheme="majorEastAsia" w:cstheme="majorBidi"/>
      <w:b/>
      <w:bCs/>
      <w:color w:val="0070C0"/>
      <w:sz w:val="36"/>
      <w:szCs w:val="36"/>
    </w:rPr>
  </w:style>
  <w:style w:type="paragraph" w:styleId="ListParagraph">
    <w:name w:val="List Paragraph"/>
    <w:basedOn w:val="Normal"/>
    <w:uiPriority w:val="34"/>
    <w:qFormat/>
    <w:rsid w:val="00BE702C"/>
    <w:pPr>
      <w:ind w:left="720"/>
      <w:contextualSpacing/>
    </w:pPr>
  </w:style>
  <w:style w:type="table" w:styleId="TableGrid">
    <w:name w:val="Table Grid"/>
    <w:basedOn w:val="TableNormal"/>
    <w:uiPriority w:val="39"/>
    <w:rsid w:val="00E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3846"/>
    <w:rPr>
      <w:color w:val="0563C1" w:themeColor="hyperlink"/>
      <w:u w:val="single"/>
    </w:rPr>
  </w:style>
  <w:style w:type="character" w:styleId="UnresolvedMention">
    <w:name w:val="Unresolved Mention"/>
    <w:basedOn w:val="DefaultParagraphFont"/>
    <w:uiPriority w:val="99"/>
    <w:semiHidden/>
    <w:unhideWhenUsed/>
    <w:rsid w:val="0092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1901">
      <w:bodyDiv w:val="1"/>
      <w:marLeft w:val="0"/>
      <w:marRight w:val="0"/>
      <w:marTop w:val="0"/>
      <w:marBottom w:val="0"/>
      <w:divBdr>
        <w:top w:val="none" w:sz="0" w:space="0" w:color="auto"/>
        <w:left w:val="none" w:sz="0" w:space="0" w:color="auto"/>
        <w:bottom w:val="none" w:sz="0" w:space="0" w:color="auto"/>
        <w:right w:val="none" w:sz="0" w:space="0" w:color="auto"/>
      </w:divBdr>
    </w:div>
    <w:div w:id="1447504019">
      <w:bodyDiv w:val="1"/>
      <w:marLeft w:val="0"/>
      <w:marRight w:val="0"/>
      <w:marTop w:val="0"/>
      <w:marBottom w:val="0"/>
      <w:divBdr>
        <w:top w:val="none" w:sz="0" w:space="0" w:color="auto"/>
        <w:left w:val="none" w:sz="0" w:space="0" w:color="auto"/>
        <w:bottom w:val="none" w:sz="0" w:space="0" w:color="auto"/>
        <w:right w:val="none" w:sz="0" w:space="0" w:color="auto"/>
      </w:divBdr>
      <w:divsChild>
        <w:div w:id="970326697">
          <w:marLeft w:val="259"/>
          <w:marRight w:val="0"/>
          <w:marTop w:val="60"/>
          <w:marBottom w:val="60"/>
          <w:divBdr>
            <w:top w:val="none" w:sz="0" w:space="0" w:color="auto"/>
            <w:left w:val="none" w:sz="0" w:space="0" w:color="auto"/>
            <w:bottom w:val="none" w:sz="0" w:space="0" w:color="auto"/>
            <w:right w:val="none" w:sz="0" w:space="0" w:color="auto"/>
          </w:divBdr>
        </w:div>
        <w:div w:id="1809472552">
          <w:marLeft w:val="259"/>
          <w:marRight w:val="0"/>
          <w:marTop w:val="60"/>
          <w:marBottom w:val="60"/>
          <w:divBdr>
            <w:top w:val="none" w:sz="0" w:space="0" w:color="auto"/>
            <w:left w:val="none" w:sz="0" w:space="0" w:color="auto"/>
            <w:bottom w:val="none" w:sz="0" w:space="0" w:color="auto"/>
            <w:right w:val="none" w:sz="0" w:space="0" w:color="auto"/>
          </w:divBdr>
        </w:div>
        <w:div w:id="2126003668">
          <w:marLeft w:val="259"/>
          <w:marRight w:val="0"/>
          <w:marTop w:val="60"/>
          <w:marBottom w:val="60"/>
          <w:divBdr>
            <w:top w:val="none" w:sz="0" w:space="0" w:color="auto"/>
            <w:left w:val="none" w:sz="0" w:space="0" w:color="auto"/>
            <w:bottom w:val="none" w:sz="0" w:space="0" w:color="auto"/>
            <w:right w:val="none" w:sz="0" w:space="0" w:color="auto"/>
          </w:divBdr>
        </w:div>
        <w:div w:id="746921952">
          <w:marLeft w:val="259"/>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tionalcollege.com/news/ofsted-cultural-capital-guide#:~:text=Cultural%20capital%20encompasses%20the%20knowledge,that%20reflects%20diverse%20cultural%20perspect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ly-education.org.uk/cultural-capital/" TargetMode="External"/><Relationship Id="rId5" Type="http://schemas.openxmlformats.org/officeDocument/2006/relationships/hyperlink" Target="https://educationendowmentfoundation.org.uk/news/learning-about-cultu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 A.</dc:creator>
  <cp:keywords/>
  <dc:description/>
  <cp:lastModifiedBy>Quinsee, Marianne</cp:lastModifiedBy>
  <cp:revision>2</cp:revision>
  <dcterms:created xsi:type="dcterms:W3CDTF">2024-10-17T16:02:00Z</dcterms:created>
  <dcterms:modified xsi:type="dcterms:W3CDTF">2024-10-17T16:02:00Z</dcterms:modified>
</cp:coreProperties>
</file>