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43EEE" w14:textId="510F6A40" w:rsidR="007D3C5F" w:rsidRDefault="007D3C5F" w:rsidP="007D3C5F">
      <w:pPr>
        <w:pStyle w:val="Heading1"/>
      </w:pPr>
      <w:r>
        <w:t>Primary PGCE Science sessions overview 202</w:t>
      </w:r>
      <w:r w:rsidR="00037548">
        <w:t>4</w:t>
      </w:r>
      <w:r>
        <w:t>-2</w:t>
      </w:r>
      <w:r w:rsidR="00037548">
        <w:t>5</w:t>
      </w:r>
    </w:p>
    <w:p w14:paraId="2D733BF0" w14:textId="067EF6AC" w:rsidR="007D3C5F" w:rsidRPr="007D3C5F" w:rsidRDefault="007D3C5F" w:rsidP="007D3C5F"/>
    <w:p w14:paraId="34D23E83" w14:textId="5BF10423" w:rsidR="007D3C5F" w:rsidRPr="00D2762E" w:rsidRDefault="007D3C5F" w:rsidP="007D3C5F">
      <w:pPr>
        <w:rPr>
          <w:rFonts w:cstheme="minorHAnsi"/>
          <w:sz w:val="20"/>
          <w:szCs w:val="20"/>
        </w:rPr>
      </w:pPr>
      <w:r w:rsidRPr="00D2762E">
        <w:rPr>
          <w:rFonts w:cstheme="minorHAnsi"/>
          <w:sz w:val="20"/>
          <w:szCs w:val="20"/>
        </w:rPr>
        <w:t>This document outlines the taught university sessions across the phases of the programme and illustrates the core content of the taught science strand. Supporting resources and reading can be found on Blackboard.</w:t>
      </w:r>
      <w:r w:rsidRPr="00D2762E">
        <w:rPr>
          <w:rFonts w:cstheme="minorHAnsi"/>
          <w:sz w:val="20"/>
          <w:szCs w:val="20"/>
        </w:rPr>
        <w:br/>
        <w:t>Note that the order of sessions may change in response to need. You will be advised as needed via email/BB.</w:t>
      </w:r>
    </w:p>
    <w:p w14:paraId="00B4EDF4" w14:textId="77777777" w:rsidR="007D3C5F" w:rsidRPr="00D2762E" w:rsidRDefault="007D3C5F" w:rsidP="007D3C5F">
      <w:pPr>
        <w:pStyle w:val="Heading2"/>
        <w:rPr>
          <w:rFonts w:asciiTheme="minorHAnsi" w:hAnsiTheme="minorHAnsi" w:cstheme="minorHAnsi"/>
          <w:sz w:val="28"/>
          <w:szCs w:val="28"/>
        </w:rPr>
      </w:pPr>
      <w:r w:rsidRPr="00D2762E">
        <w:rPr>
          <w:rFonts w:asciiTheme="minorHAnsi" w:hAnsiTheme="minorHAnsi" w:cstheme="minorHAnsi"/>
          <w:sz w:val="28"/>
          <w:szCs w:val="28"/>
        </w:rPr>
        <w:t>Phase 1</w:t>
      </w:r>
    </w:p>
    <w:p w14:paraId="38194C42" w14:textId="0944B2FC" w:rsidR="007D3C5F" w:rsidRDefault="007D3C5F" w:rsidP="007D3C5F">
      <w:pPr>
        <w:rPr>
          <w:rFonts w:cstheme="minorHAnsi"/>
          <w:sz w:val="20"/>
          <w:szCs w:val="20"/>
        </w:rPr>
      </w:pPr>
      <w:bookmarkStart w:id="0" w:name="_Hlk140486233"/>
      <w:r w:rsidRPr="00D2762E">
        <w:rPr>
          <w:rFonts w:cstheme="minorHAnsi"/>
          <w:sz w:val="20"/>
          <w:szCs w:val="20"/>
        </w:rPr>
        <w:t xml:space="preserve">There is a block of 8 weeks of taught sessions in Phase 1, providing 5 days (in combination with the Broader Curriculum). Each day is usually split into two, three or four sessions as a carousel.  </w:t>
      </w:r>
    </w:p>
    <w:tbl>
      <w:tblPr>
        <w:tblStyle w:val="TableGrid"/>
        <w:tblW w:w="0" w:type="auto"/>
        <w:tblLook w:val="04A0" w:firstRow="1" w:lastRow="0" w:firstColumn="1" w:lastColumn="0" w:noHBand="0" w:noVBand="1"/>
      </w:tblPr>
      <w:tblGrid>
        <w:gridCol w:w="1696"/>
        <w:gridCol w:w="2127"/>
        <w:gridCol w:w="11565"/>
      </w:tblGrid>
      <w:tr w:rsidR="007D3C5F" w14:paraId="3B85E486" w14:textId="77777777" w:rsidTr="007D3C5F">
        <w:tc>
          <w:tcPr>
            <w:tcW w:w="1696" w:type="dxa"/>
            <w:vMerge w:val="restart"/>
          </w:tcPr>
          <w:p w14:paraId="78A44D8D" w14:textId="55B4B311" w:rsidR="007D3C5F" w:rsidRDefault="007D3C5F" w:rsidP="007D3C5F">
            <w:pPr>
              <w:rPr>
                <w:sz w:val="20"/>
                <w:szCs w:val="20"/>
              </w:rPr>
            </w:pPr>
            <w:r>
              <w:rPr>
                <w:sz w:val="20"/>
                <w:szCs w:val="20"/>
              </w:rPr>
              <w:t>Wedn</w:t>
            </w:r>
            <w:r w:rsidRPr="007642D8">
              <w:rPr>
                <w:sz w:val="20"/>
                <w:szCs w:val="20"/>
              </w:rPr>
              <w:t xml:space="preserve">esday </w:t>
            </w:r>
            <w:r w:rsidR="00037548">
              <w:rPr>
                <w:sz w:val="20"/>
                <w:szCs w:val="20"/>
              </w:rPr>
              <w:t>18</w:t>
            </w:r>
            <w:r w:rsidRPr="007642D8">
              <w:rPr>
                <w:sz w:val="20"/>
                <w:szCs w:val="20"/>
                <w:vertAlign w:val="superscript"/>
              </w:rPr>
              <w:t>th</w:t>
            </w:r>
            <w:r w:rsidRPr="007642D8">
              <w:rPr>
                <w:sz w:val="20"/>
                <w:szCs w:val="20"/>
              </w:rPr>
              <w:t xml:space="preserve"> September</w:t>
            </w:r>
          </w:p>
          <w:p w14:paraId="484162E6" w14:textId="10467BA1" w:rsidR="007D3C5F" w:rsidRDefault="007D3C5F" w:rsidP="007D3C5F">
            <w:pPr>
              <w:rPr>
                <w:rFonts w:cstheme="minorHAnsi"/>
                <w:sz w:val="20"/>
                <w:szCs w:val="20"/>
              </w:rPr>
            </w:pPr>
          </w:p>
        </w:tc>
        <w:tc>
          <w:tcPr>
            <w:tcW w:w="2127" w:type="dxa"/>
          </w:tcPr>
          <w:p w14:paraId="0F7BF0A4" w14:textId="538601DC" w:rsidR="007D3C5F" w:rsidRDefault="007D3C5F" w:rsidP="007D3C5F">
            <w:pPr>
              <w:rPr>
                <w:rFonts w:cstheme="minorHAnsi"/>
                <w:sz w:val="20"/>
                <w:szCs w:val="20"/>
              </w:rPr>
            </w:pPr>
            <w:r>
              <w:rPr>
                <w:rFonts w:cstheme="minorHAnsi"/>
                <w:sz w:val="20"/>
                <w:szCs w:val="20"/>
              </w:rPr>
              <w:t>Session title</w:t>
            </w:r>
          </w:p>
        </w:tc>
        <w:tc>
          <w:tcPr>
            <w:tcW w:w="11565" w:type="dxa"/>
          </w:tcPr>
          <w:p w14:paraId="53AA74A7" w14:textId="77777777" w:rsidR="007D3C5F" w:rsidRPr="00D2762E" w:rsidRDefault="007D3C5F" w:rsidP="001E4B9D">
            <w:pPr>
              <w:pStyle w:val="Heading2"/>
              <w:outlineLvl w:val="1"/>
            </w:pPr>
            <w:r w:rsidRPr="00D2762E">
              <w:t xml:space="preserve">Introduction to science Learning and Teaching (MQ): Purpose of science education </w:t>
            </w:r>
          </w:p>
          <w:p w14:paraId="4D4A18ED" w14:textId="77777777" w:rsidR="007D3C5F" w:rsidRPr="001E4B9D" w:rsidRDefault="007D3C5F" w:rsidP="007D3C5F">
            <w:pPr>
              <w:pStyle w:val="Heading4"/>
              <w:outlineLvl w:val="3"/>
              <w:rPr>
                <w:rFonts w:asciiTheme="minorHAnsi" w:hAnsiTheme="minorHAnsi" w:cstheme="minorHAnsi"/>
                <w:b/>
                <w:bCs/>
                <w:i w:val="0"/>
                <w:iCs w:val="0"/>
                <w:color w:val="auto"/>
                <w:sz w:val="20"/>
                <w:szCs w:val="20"/>
              </w:rPr>
            </w:pPr>
            <w:r w:rsidRPr="001E4B9D">
              <w:rPr>
                <w:rFonts w:asciiTheme="minorHAnsi" w:hAnsiTheme="minorHAnsi" w:cstheme="minorHAnsi"/>
                <w:i w:val="0"/>
                <w:iCs w:val="0"/>
                <w:color w:val="auto"/>
                <w:sz w:val="20"/>
                <w:szCs w:val="20"/>
              </w:rPr>
              <w:t>Course structure and content, expectations, processes/resources, roles/responsibilities.</w:t>
            </w:r>
          </w:p>
          <w:p w14:paraId="20CB8A50" w14:textId="2EAB0D9F" w:rsidR="007D3C5F" w:rsidRDefault="007D3C5F" w:rsidP="007D3C5F">
            <w:pPr>
              <w:rPr>
                <w:rFonts w:cstheme="minorHAnsi"/>
                <w:sz w:val="20"/>
                <w:szCs w:val="20"/>
              </w:rPr>
            </w:pPr>
            <w:r w:rsidRPr="00D2762E">
              <w:rPr>
                <w:rFonts w:cstheme="minorHAnsi"/>
                <w:sz w:val="20"/>
                <w:szCs w:val="20"/>
              </w:rPr>
              <w:t>History, scope, ambition, curriculum and progression. Linked to recent EEF research output on quality Science Education in primary schools.</w:t>
            </w:r>
          </w:p>
        </w:tc>
      </w:tr>
      <w:tr w:rsidR="007D3C5F" w14:paraId="4D549FEC" w14:textId="77777777" w:rsidTr="007D3C5F">
        <w:tc>
          <w:tcPr>
            <w:tcW w:w="1696" w:type="dxa"/>
            <w:vMerge/>
          </w:tcPr>
          <w:p w14:paraId="1A9CAAC5" w14:textId="77777777" w:rsidR="007D3C5F" w:rsidRDefault="007D3C5F" w:rsidP="007D3C5F">
            <w:pPr>
              <w:rPr>
                <w:rFonts w:cstheme="minorHAnsi"/>
                <w:sz w:val="20"/>
                <w:szCs w:val="20"/>
              </w:rPr>
            </w:pPr>
          </w:p>
        </w:tc>
        <w:tc>
          <w:tcPr>
            <w:tcW w:w="2127" w:type="dxa"/>
          </w:tcPr>
          <w:p w14:paraId="1D3AB077" w14:textId="77777777" w:rsidR="007D3C5F" w:rsidRDefault="007D3C5F" w:rsidP="007D3C5F">
            <w:pPr>
              <w:rPr>
                <w:rFonts w:cstheme="minorHAnsi"/>
                <w:sz w:val="20"/>
                <w:szCs w:val="20"/>
              </w:rPr>
            </w:pPr>
            <w:r>
              <w:rPr>
                <w:rFonts w:cstheme="minorHAnsi"/>
                <w:sz w:val="20"/>
                <w:szCs w:val="20"/>
              </w:rPr>
              <w:t>Learning intentions</w:t>
            </w:r>
          </w:p>
          <w:p w14:paraId="075002FD" w14:textId="56C2CF43" w:rsidR="007D3C5F" w:rsidRDefault="007D3C5F" w:rsidP="007D3C5F">
            <w:pPr>
              <w:rPr>
                <w:rFonts w:cstheme="minorHAnsi"/>
                <w:sz w:val="20"/>
                <w:szCs w:val="20"/>
              </w:rPr>
            </w:pPr>
          </w:p>
        </w:tc>
        <w:tc>
          <w:tcPr>
            <w:tcW w:w="11565" w:type="dxa"/>
          </w:tcPr>
          <w:p w14:paraId="45EB4C5B" w14:textId="77777777" w:rsidR="007D3C5F" w:rsidRPr="000B7DB3" w:rsidRDefault="007D3C5F" w:rsidP="007D3C5F">
            <w:pPr>
              <w:pStyle w:val="ListParagraph"/>
              <w:numPr>
                <w:ilvl w:val="0"/>
                <w:numId w:val="1"/>
              </w:numPr>
              <w:shd w:val="clear" w:color="auto" w:fill="FFFFFF" w:themeFill="background1"/>
              <w:ind w:left="447"/>
              <w:rPr>
                <w:bCs/>
                <w:sz w:val="20"/>
                <w:szCs w:val="20"/>
              </w:rPr>
            </w:pPr>
            <w:r w:rsidRPr="000B7DB3">
              <w:rPr>
                <w:bCs/>
                <w:sz w:val="20"/>
                <w:szCs w:val="20"/>
              </w:rPr>
              <w:t>To consider the purposes of science education</w:t>
            </w:r>
          </w:p>
          <w:p w14:paraId="6EDD24CF" w14:textId="77777777" w:rsidR="007D3C5F" w:rsidRPr="000B7DB3" w:rsidRDefault="007D3C5F" w:rsidP="007D3C5F">
            <w:pPr>
              <w:pStyle w:val="ListParagraph"/>
              <w:numPr>
                <w:ilvl w:val="0"/>
                <w:numId w:val="1"/>
              </w:numPr>
              <w:shd w:val="clear" w:color="auto" w:fill="FFFFFF" w:themeFill="background1"/>
              <w:ind w:left="447"/>
              <w:rPr>
                <w:bCs/>
                <w:sz w:val="20"/>
                <w:szCs w:val="20"/>
              </w:rPr>
            </w:pPr>
            <w:r w:rsidRPr="000B7DB3">
              <w:rPr>
                <w:bCs/>
                <w:sz w:val="20"/>
                <w:szCs w:val="20"/>
              </w:rPr>
              <w:t>To consider the role of the science teacher and the qualities needed</w:t>
            </w:r>
          </w:p>
          <w:p w14:paraId="1551F50F" w14:textId="77777777" w:rsidR="009C1537" w:rsidRDefault="007D3C5F" w:rsidP="009C1537">
            <w:pPr>
              <w:pStyle w:val="ListParagraph"/>
              <w:numPr>
                <w:ilvl w:val="0"/>
                <w:numId w:val="1"/>
              </w:numPr>
              <w:shd w:val="clear" w:color="auto" w:fill="FFFFFF" w:themeFill="background1"/>
              <w:ind w:left="447"/>
              <w:rPr>
                <w:bCs/>
                <w:sz w:val="20"/>
                <w:szCs w:val="20"/>
              </w:rPr>
            </w:pPr>
            <w:r w:rsidRPr="000B7DB3">
              <w:rPr>
                <w:bCs/>
                <w:sz w:val="20"/>
                <w:szCs w:val="20"/>
              </w:rPr>
              <w:t>To reflect on personal science identities</w:t>
            </w:r>
          </w:p>
          <w:p w14:paraId="4E698092" w14:textId="69F309C9" w:rsidR="009C1537" w:rsidRPr="009C1537" w:rsidRDefault="009C1537" w:rsidP="009C1537">
            <w:pPr>
              <w:pStyle w:val="ListParagraph"/>
              <w:numPr>
                <w:ilvl w:val="0"/>
                <w:numId w:val="1"/>
              </w:numPr>
              <w:shd w:val="clear" w:color="auto" w:fill="FFFFFF" w:themeFill="background1"/>
              <w:ind w:left="447"/>
              <w:rPr>
                <w:bCs/>
                <w:sz w:val="20"/>
                <w:szCs w:val="20"/>
              </w:rPr>
            </w:pPr>
            <w:r w:rsidRPr="009C1537">
              <w:rPr>
                <w:bCs/>
                <w:sz w:val="20"/>
                <w:szCs w:val="20"/>
              </w:rPr>
              <w:t>To identify the features of lessons which might support learning</w:t>
            </w:r>
          </w:p>
          <w:p w14:paraId="2C24AC27" w14:textId="77777777" w:rsidR="007D3C5F" w:rsidRDefault="007D3C5F" w:rsidP="007D3C5F">
            <w:pPr>
              <w:pStyle w:val="ListParagraph"/>
              <w:numPr>
                <w:ilvl w:val="0"/>
                <w:numId w:val="1"/>
              </w:numPr>
              <w:shd w:val="clear" w:color="auto" w:fill="FFFFFF" w:themeFill="background1"/>
              <w:ind w:left="447"/>
              <w:rPr>
                <w:bCs/>
                <w:sz w:val="20"/>
                <w:szCs w:val="20"/>
              </w:rPr>
            </w:pPr>
            <w:r w:rsidRPr="000B7DB3">
              <w:rPr>
                <w:bCs/>
                <w:sz w:val="20"/>
                <w:szCs w:val="20"/>
              </w:rPr>
              <w:t>To understand the structure of the Primary PGCE science programme, Blackboard, expectations, support, CCF</w:t>
            </w:r>
          </w:p>
          <w:p w14:paraId="15ED1835" w14:textId="77777777" w:rsidR="007D3C5F" w:rsidRDefault="007D3C5F" w:rsidP="007D3C5F">
            <w:pPr>
              <w:shd w:val="clear" w:color="auto" w:fill="FFFFFF" w:themeFill="background1"/>
              <w:rPr>
                <w:bCs/>
                <w:sz w:val="20"/>
                <w:szCs w:val="20"/>
              </w:rPr>
            </w:pPr>
          </w:p>
          <w:p w14:paraId="43C65A08" w14:textId="77777777" w:rsidR="007D3C5F" w:rsidRDefault="007D3C5F" w:rsidP="007D3C5F">
            <w:pPr>
              <w:shd w:val="clear" w:color="auto" w:fill="FFFFFF" w:themeFill="background1"/>
              <w:rPr>
                <w:bCs/>
                <w:sz w:val="20"/>
                <w:szCs w:val="20"/>
              </w:rPr>
            </w:pPr>
            <w:r>
              <w:rPr>
                <w:bCs/>
                <w:sz w:val="20"/>
                <w:szCs w:val="20"/>
              </w:rPr>
              <w:t>CCF:</w:t>
            </w:r>
          </w:p>
          <w:p w14:paraId="5EA7DD73" w14:textId="27D7CD5C" w:rsidR="009C1537" w:rsidRPr="009C1537" w:rsidRDefault="009C1537" w:rsidP="009C1537">
            <w:pPr>
              <w:shd w:val="clear" w:color="auto" w:fill="FFFFFF" w:themeFill="background1"/>
              <w:rPr>
                <w:bCs/>
                <w:sz w:val="20"/>
                <w:szCs w:val="20"/>
              </w:rPr>
            </w:pPr>
            <w:r>
              <w:rPr>
                <w:bCs/>
                <w:sz w:val="20"/>
                <w:szCs w:val="20"/>
              </w:rPr>
              <w:t xml:space="preserve">1.1 </w:t>
            </w:r>
            <w:r w:rsidRPr="009C1537">
              <w:rPr>
                <w:bCs/>
                <w:sz w:val="20"/>
                <w:szCs w:val="20"/>
              </w:rPr>
              <w:t>Teachers have the ability to affect and improve the wellbeing, motivation and behaviour of their pupils.</w:t>
            </w:r>
          </w:p>
          <w:p w14:paraId="68E77266" w14:textId="11D2B239" w:rsidR="009C1537" w:rsidRPr="009C1537" w:rsidRDefault="009C1537" w:rsidP="009C1537">
            <w:pPr>
              <w:shd w:val="clear" w:color="auto" w:fill="FFFFFF" w:themeFill="background1"/>
              <w:rPr>
                <w:bCs/>
                <w:sz w:val="20"/>
                <w:szCs w:val="20"/>
              </w:rPr>
            </w:pPr>
            <w:r w:rsidRPr="009C1537">
              <w:rPr>
                <w:bCs/>
                <w:sz w:val="20"/>
                <w:szCs w:val="20"/>
              </w:rPr>
              <w:t>1.2.</w:t>
            </w:r>
            <w:r>
              <w:rPr>
                <w:bCs/>
                <w:sz w:val="20"/>
                <w:szCs w:val="20"/>
              </w:rPr>
              <w:t xml:space="preserve"> </w:t>
            </w:r>
            <w:r w:rsidRPr="009C1537">
              <w:rPr>
                <w:bCs/>
                <w:sz w:val="20"/>
                <w:szCs w:val="20"/>
              </w:rPr>
              <w:t>Teachers are key role models, who can influence the attitudes, values and behaviours of their pupils.</w:t>
            </w:r>
          </w:p>
          <w:p w14:paraId="2B78C843" w14:textId="1CEE07E2" w:rsidR="007D3C5F" w:rsidRDefault="009C1537" w:rsidP="007D3C5F">
            <w:pPr>
              <w:shd w:val="clear" w:color="auto" w:fill="FFFFFF" w:themeFill="background1"/>
              <w:rPr>
                <w:bCs/>
                <w:sz w:val="20"/>
                <w:szCs w:val="20"/>
              </w:rPr>
            </w:pPr>
            <w:r>
              <w:rPr>
                <w:bCs/>
                <w:sz w:val="20"/>
                <w:szCs w:val="20"/>
              </w:rPr>
              <w:t>1.</w:t>
            </w:r>
            <w:r w:rsidRPr="005A73EE">
              <w:rPr>
                <w:bCs/>
                <w:sz w:val="20"/>
                <w:szCs w:val="20"/>
              </w:rPr>
              <w:t>6. High-quality teaching has a long-term positive effect on pupils’ life chances, particularly for children from disadvantaged backgrounds.</w:t>
            </w:r>
          </w:p>
          <w:p w14:paraId="53A786A2" w14:textId="77777777" w:rsidR="007D3C5F" w:rsidRDefault="007D3C5F" w:rsidP="007D3C5F">
            <w:pPr>
              <w:shd w:val="clear" w:color="auto" w:fill="FFFFFF" w:themeFill="background1"/>
            </w:pPr>
            <w:r>
              <w:rPr>
                <w:bCs/>
                <w:sz w:val="20"/>
                <w:szCs w:val="20"/>
              </w:rPr>
              <w:t>3.</w:t>
            </w:r>
            <w:r w:rsidRPr="005A73EE">
              <w:rPr>
                <w:bCs/>
                <w:sz w:val="20"/>
                <w:szCs w:val="20"/>
              </w:rPr>
              <w:t>1. A school’s curriculum enables it to set out its vision for the knowledge, skills and values that its pupils will learn, encompassing the national curriculum within a coherent wider vision for successful learning.</w:t>
            </w:r>
            <w:r>
              <w:t xml:space="preserve"> </w:t>
            </w:r>
          </w:p>
          <w:p w14:paraId="5CE4DBF4" w14:textId="77777777" w:rsidR="007D3C5F" w:rsidRDefault="007D3C5F" w:rsidP="007D3C5F">
            <w:pPr>
              <w:shd w:val="clear" w:color="auto" w:fill="FFFFFF" w:themeFill="background1"/>
            </w:pPr>
            <w:r>
              <w:t>3.</w:t>
            </w:r>
            <w:r w:rsidRPr="00267250">
              <w:rPr>
                <w:bCs/>
                <w:sz w:val="20"/>
                <w:szCs w:val="20"/>
              </w:rPr>
              <w:t>2. Secure subject knowledge helps teachers to motivate pupils and teach effectively</w:t>
            </w:r>
            <w:r>
              <w:t xml:space="preserve"> </w:t>
            </w:r>
          </w:p>
          <w:p w14:paraId="52D6F715" w14:textId="19789135" w:rsidR="007D3C5F" w:rsidRPr="009C1537" w:rsidRDefault="009C1537" w:rsidP="007D3C5F">
            <w:pPr>
              <w:shd w:val="clear" w:color="auto" w:fill="FFFFFF" w:themeFill="background1"/>
              <w:rPr>
                <w:sz w:val="20"/>
                <w:szCs w:val="20"/>
              </w:rPr>
            </w:pPr>
            <w:r>
              <w:t>3</w:t>
            </w:r>
            <w:r w:rsidR="007D3C5F" w:rsidRPr="009C1537">
              <w:rPr>
                <w:sz w:val="20"/>
                <w:szCs w:val="20"/>
              </w:rPr>
              <w:t>.</w:t>
            </w:r>
            <w:r w:rsidR="007D3C5F" w:rsidRPr="009C1537">
              <w:rPr>
                <w:bCs/>
                <w:sz w:val="20"/>
                <w:szCs w:val="20"/>
              </w:rPr>
              <w:t>7. In all subject areas, pupils learn new ideas by linking those ideas to existing knowledge, organising this knowledge into increasingly complex mental models (or “schemata”); carefully sequencing teaching to facilitate this process is important.</w:t>
            </w:r>
            <w:r w:rsidR="007D3C5F" w:rsidRPr="009C1537">
              <w:rPr>
                <w:sz w:val="20"/>
                <w:szCs w:val="20"/>
              </w:rPr>
              <w:t xml:space="preserve"> </w:t>
            </w:r>
          </w:p>
          <w:p w14:paraId="1BD1B97F" w14:textId="77777777" w:rsidR="007D3C5F" w:rsidRPr="009C1537" w:rsidRDefault="007D3C5F" w:rsidP="007D3C5F">
            <w:pPr>
              <w:shd w:val="clear" w:color="auto" w:fill="FFFFFF" w:themeFill="background1"/>
              <w:rPr>
                <w:sz w:val="20"/>
                <w:szCs w:val="20"/>
              </w:rPr>
            </w:pPr>
            <w:r w:rsidRPr="009C1537">
              <w:rPr>
                <w:sz w:val="20"/>
                <w:szCs w:val="20"/>
              </w:rPr>
              <w:t>4.</w:t>
            </w:r>
            <w:r w:rsidRPr="009C1537">
              <w:rPr>
                <w:bCs/>
                <w:sz w:val="20"/>
                <w:szCs w:val="20"/>
              </w:rPr>
              <w:t>1. Effective teaching can transform pupils’ knowledge, capabilities and beliefs about learning.</w:t>
            </w:r>
            <w:r w:rsidRPr="009C1537">
              <w:rPr>
                <w:sz w:val="20"/>
                <w:szCs w:val="20"/>
              </w:rPr>
              <w:t xml:space="preserve"> </w:t>
            </w:r>
          </w:p>
          <w:p w14:paraId="57C600F2" w14:textId="77777777" w:rsidR="007D3C5F" w:rsidRDefault="007D3C5F" w:rsidP="007D3C5F">
            <w:pPr>
              <w:shd w:val="clear" w:color="auto" w:fill="FFFFFF" w:themeFill="background1"/>
              <w:rPr>
                <w:bCs/>
                <w:sz w:val="20"/>
                <w:szCs w:val="20"/>
              </w:rPr>
            </w:pPr>
            <w:r w:rsidRPr="009C1537">
              <w:rPr>
                <w:sz w:val="20"/>
                <w:szCs w:val="20"/>
              </w:rPr>
              <w:t>5.</w:t>
            </w:r>
            <w:r w:rsidRPr="009C1537">
              <w:rPr>
                <w:bCs/>
                <w:sz w:val="20"/>
                <w:szCs w:val="20"/>
              </w:rPr>
              <w:t>2. Seeking to understand pupils’ differences, including their different levels of prior knowledge and potential barriers to learning, is an essential</w:t>
            </w:r>
            <w:r w:rsidRPr="00267250">
              <w:rPr>
                <w:bCs/>
                <w:sz w:val="20"/>
                <w:szCs w:val="20"/>
              </w:rPr>
              <w:t xml:space="preserve"> part of teaching.</w:t>
            </w:r>
            <w:r>
              <w:rPr>
                <w:bCs/>
                <w:sz w:val="20"/>
                <w:szCs w:val="20"/>
              </w:rPr>
              <w:t xml:space="preserve"> </w:t>
            </w:r>
          </w:p>
          <w:p w14:paraId="621F2C83" w14:textId="5160D94E" w:rsidR="007D3C5F" w:rsidRDefault="007D3C5F" w:rsidP="007D3C5F">
            <w:pPr>
              <w:shd w:val="clear" w:color="auto" w:fill="FFFFFF" w:themeFill="background1"/>
              <w:rPr>
                <w:bCs/>
                <w:sz w:val="20"/>
                <w:szCs w:val="20"/>
              </w:rPr>
            </w:pPr>
            <w:r>
              <w:rPr>
                <w:bCs/>
                <w:sz w:val="20"/>
                <w:szCs w:val="20"/>
              </w:rPr>
              <w:t>8.</w:t>
            </w:r>
            <w:r w:rsidRPr="00267250">
              <w:rPr>
                <w:bCs/>
                <w:sz w:val="20"/>
                <w:szCs w:val="20"/>
              </w:rPr>
              <w:t>7. Engaging in high-quality professional development can help teachers improve.</w:t>
            </w:r>
          </w:p>
          <w:p w14:paraId="0B7D6480" w14:textId="648529D6" w:rsidR="009C1537" w:rsidRDefault="009C1537" w:rsidP="007D3C5F">
            <w:pPr>
              <w:shd w:val="clear" w:color="auto" w:fill="FFFFFF" w:themeFill="background1"/>
              <w:rPr>
                <w:bCs/>
                <w:sz w:val="20"/>
                <w:szCs w:val="20"/>
              </w:rPr>
            </w:pPr>
          </w:p>
          <w:p w14:paraId="238F58F6" w14:textId="77777777" w:rsidR="007D3C5F" w:rsidRDefault="007D3C5F" w:rsidP="009C1537">
            <w:pPr>
              <w:shd w:val="clear" w:color="auto" w:fill="FFFFFF" w:themeFill="background1"/>
              <w:rPr>
                <w:rFonts w:cstheme="minorHAnsi"/>
                <w:sz w:val="20"/>
                <w:szCs w:val="20"/>
              </w:rPr>
            </w:pPr>
          </w:p>
        </w:tc>
      </w:tr>
      <w:tr w:rsidR="007D3C5F" w14:paraId="05EA0CB2" w14:textId="77777777" w:rsidTr="007D3C5F">
        <w:tc>
          <w:tcPr>
            <w:tcW w:w="1696" w:type="dxa"/>
            <w:vMerge/>
          </w:tcPr>
          <w:p w14:paraId="4287F04F" w14:textId="77777777" w:rsidR="007D3C5F" w:rsidRDefault="007D3C5F" w:rsidP="007D3C5F">
            <w:pPr>
              <w:rPr>
                <w:rFonts w:cstheme="minorHAnsi"/>
                <w:sz w:val="20"/>
                <w:szCs w:val="20"/>
              </w:rPr>
            </w:pPr>
          </w:p>
        </w:tc>
        <w:tc>
          <w:tcPr>
            <w:tcW w:w="2127" w:type="dxa"/>
          </w:tcPr>
          <w:p w14:paraId="741ADCCA" w14:textId="0A962CD6" w:rsidR="007D3C5F" w:rsidRDefault="007D3C5F" w:rsidP="007D3C5F">
            <w:pPr>
              <w:rPr>
                <w:rFonts w:cstheme="minorHAnsi"/>
                <w:sz w:val="20"/>
                <w:szCs w:val="20"/>
              </w:rPr>
            </w:pPr>
            <w:r>
              <w:rPr>
                <w:rFonts w:cstheme="minorHAnsi"/>
                <w:sz w:val="20"/>
                <w:szCs w:val="20"/>
              </w:rPr>
              <w:t>Readings/resources</w:t>
            </w:r>
          </w:p>
        </w:tc>
        <w:tc>
          <w:tcPr>
            <w:tcW w:w="11565" w:type="dxa"/>
          </w:tcPr>
          <w:p w14:paraId="57AE397B" w14:textId="4BE69659" w:rsidR="007D3C5F" w:rsidRDefault="007D3C5F" w:rsidP="007D3C5F">
            <w:pPr>
              <w:rPr>
                <w:sz w:val="20"/>
                <w:szCs w:val="20"/>
              </w:rPr>
            </w:pPr>
            <w:r w:rsidRPr="00E434D4">
              <w:rPr>
                <w:sz w:val="20"/>
                <w:szCs w:val="20"/>
              </w:rPr>
              <w:t>Department for Education (2013) Science Programmes of study: key stages 1 and 2, National curriculum in England</w:t>
            </w:r>
          </w:p>
          <w:p w14:paraId="048597EF" w14:textId="77777777" w:rsidR="009C1537" w:rsidRPr="009C1537" w:rsidRDefault="009C1537" w:rsidP="009C1537">
            <w:pPr>
              <w:rPr>
                <w:sz w:val="20"/>
                <w:szCs w:val="20"/>
              </w:rPr>
            </w:pPr>
            <w:r w:rsidRPr="009C1537">
              <w:rPr>
                <w:sz w:val="20"/>
                <w:szCs w:val="20"/>
              </w:rPr>
              <w:t>The 10 Key Issues with Children’s Learning in Primary Science in England Report (March 2021)</w:t>
            </w:r>
          </w:p>
          <w:p w14:paraId="1422655F" w14:textId="77777777" w:rsidR="009C1537" w:rsidRPr="009C1537" w:rsidRDefault="009C1537" w:rsidP="009C1537">
            <w:pPr>
              <w:rPr>
                <w:sz w:val="20"/>
                <w:szCs w:val="20"/>
              </w:rPr>
            </w:pPr>
            <w:r w:rsidRPr="009C1537">
              <w:rPr>
                <w:sz w:val="20"/>
                <w:szCs w:val="20"/>
              </w:rPr>
              <w:t>https://www.gov.uk/government/publications/subject-report-series-science/finding-the-optimum-the-science-subject-report--2#executive-summary</w:t>
            </w:r>
          </w:p>
          <w:p w14:paraId="0697B42C" w14:textId="77777777" w:rsidR="009C1537" w:rsidRPr="009C1537" w:rsidRDefault="009C1537" w:rsidP="009C1537">
            <w:pPr>
              <w:rPr>
                <w:sz w:val="20"/>
                <w:szCs w:val="20"/>
              </w:rPr>
            </w:pPr>
            <w:r w:rsidRPr="009C1537">
              <w:rPr>
                <w:sz w:val="20"/>
                <w:szCs w:val="20"/>
              </w:rPr>
              <w:lastRenderedPageBreak/>
              <w:t>https://www.gov.uk/government/publications/research-review-series-science</w:t>
            </w:r>
          </w:p>
          <w:p w14:paraId="6822B86F" w14:textId="04E7BA7A" w:rsidR="009C1537" w:rsidRPr="00E434D4" w:rsidRDefault="009C1537" w:rsidP="009C1537">
            <w:pPr>
              <w:rPr>
                <w:sz w:val="20"/>
                <w:szCs w:val="20"/>
              </w:rPr>
            </w:pPr>
            <w:r w:rsidRPr="009C1537">
              <w:rPr>
                <w:sz w:val="20"/>
                <w:szCs w:val="20"/>
              </w:rPr>
              <w:t>SEERIH (2023) Being focussed: Monitoring the 10 key issues to improve children’s learning experiences in primary science.</w:t>
            </w:r>
          </w:p>
          <w:p w14:paraId="45952645" w14:textId="4BDE6706" w:rsidR="007D3C5F" w:rsidRPr="00E9467F" w:rsidRDefault="007D3C5F" w:rsidP="00E9467F">
            <w:pPr>
              <w:rPr>
                <w:sz w:val="20"/>
                <w:szCs w:val="20"/>
              </w:rPr>
            </w:pPr>
          </w:p>
        </w:tc>
      </w:tr>
      <w:tr w:rsidR="007D3C5F" w14:paraId="6E8A6DDE" w14:textId="77777777" w:rsidTr="007D3C5F">
        <w:tc>
          <w:tcPr>
            <w:tcW w:w="1696" w:type="dxa"/>
            <w:vMerge/>
          </w:tcPr>
          <w:p w14:paraId="7EF5C427" w14:textId="77777777" w:rsidR="007D3C5F" w:rsidRDefault="007D3C5F" w:rsidP="007D3C5F">
            <w:pPr>
              <w:rPr>
                <w:rFonts w:cstheme="minorHAnsi"/>
                <w:sz w:val="20"/>
                <w:szCs w:val="20"/>
              </w:rPr>
            </w:pPr>
          </w:p>
        </w:tc>
        <w:tc>
          <w:tcPr>
            <w:tcW w:w="2127" w:type="dxa"/>
          </w:tcPr>
          <w:p w14:paraId="357314EA" w14:textId="1E2A11A5" w:rsidR="007D3C5F" w:rsidRDefault="007D3C5F" w:rsidP="007D3C5F">
            <w:pPr>
              <w:rPr>
                <w:rFonts w:cstheme="minorHAnsi"/>
                <w:sz w:val="20"/>
                <w:szCs w:val="20"/>
              </w:rPr>
            </w:pPr>
            <w:r>
              <w:rPr>
                <w:rFonts w:cstheme="minorHAnsi"/>
                <w:sz w:val="20"/>
                <w:szCs w:val="20"/>
              </w:rPr>
              <w:t>Notes</w:t>
            </w:r>
          </w:p>
        </w:tc>
        <w:tc>
          <w:tcPr>
            <w:tcW w:w="11565" w:type="dxa"/>
          </w:tcPr>
          <w:p w14:paraId="1AF61B85" w14:textId="51686D59" w:rsidR="007D3C5F" w:rsidRDefault="007D3C5F" w:rsidP="007D3C5F">
            <w:pPr>
              <w:rPr>
                <w:rFonts w:cstheme="minorHAnsi"/>
                <w:sz w:val="20"/>
                <w:szCs w:val="20"/>
              </w:rPr>
            </w:pPr>
            <w:r>
              <w:rPr>
                <w:sz w:val="20"/>
                <w:szCs w:val="20"/>
              </w:rPr>
              <w:t>Builds on introduction to Professional and Academic strand</w:t>
            </w:r>
          </w:p>
        </w:tc>
      </w:tr>
      <w:bookmarkEnd w:id="0"/>
    </w:tbl>
    <w:p w14:paraId="507248CA" w14:textId="76811365" w:rsidR="007D3C5F" w:rsidRDefault="007D3C5F" w:rsidP="007D3C5F"/>
    <w:p w14:paraId="50D1F98F" w14:textId="11C25391" w:rsidR="007D3C5F" w:rsidRDefault="007D3C5F" w:rsidP="007D3C5F"/>
    <w:tbl>
      <w:tblPr>
        <w:tblStyle w:val="TableGrid"/>
        <w:tblW w:w="0" w:type="auto"/>
        <w:tblLook w:val="04A0" w:firstRow="1" w:lastRow="0" w:firstColumn="1" w:lastColumn="0" w:noHBand="0" w:noVBand="1"/>
      </w:tblPr>
      <w:tblGrid>
        <w:gridCol w:w="1696"/>
        <w:gridCol w:w="2127"/>
        <w:gridCol w:w="11565"/>
      </w:tblGrid>
      <w:tr w:rsidR="00037548" w14:paraId="573262A9" w14:textId="77777777" w:rsidTr="0000053A">
        <w:tc>
          <w:tcPr>
            <w:tcW w:w="1696" w:type="dxa"/>
            <w:vMerge w:val="restart"/>
          </w:tcPr>
          <w:p w14:paraId="112D5673" w14:textId="77777777" w:rsidR="00037548" w:rsidRDefault="00037548" w:rsidP="0000053A">
            <w:pPr>
              <w:rPr>
                <w:sz w:val="20"/>
                <w:szCs w:val="20"/>
              </w:rPr>
            </w:pPr>
            <w:r>
              <w:rPr>
                <w:sz w:val="20"/>
                <w:szCs w:val="20"/>
              </w:rPr>
              <w:t>Wedn</w:t>
            </w:r>
            <w:r w:rsidRPr="007642D8">
              <w:rPr>
                <w:sz w:val="20"/>
                <w:szCs w:val="20"/>
              </w:rPr>
              <w:t xml:space="preserve">esday </w:t>
            </w:r>
            <w:r>
              <w:rPr>
                <w:sz w:val="20"/>
                <w:szCs w:val="20"/>
              </w:rPr>
              <w:t>18</w:t>
            </w:r>
            <w:r w:rsidRPr="007642D8">
              <w:rPr>
                <w:sz w:val="20"/>
                <w:szCs w:val="20"/>
                <w:vertAlign w:val="superscript"/>
              </w:rPr>
              <w:t>th</w:t>
            </w:r>
            <w:r w:rsidRPr="007642D8">
              <w:rPr>
                <w:sz w:val="20"/>
                <w:szCs w:val="20"/>
              </w:rPr>
              <w:t xml:space="preserve"> September</w:t>
            </w:r>
          </w:p>
          <w:p w14:paraId="135A37E5" w14:textId="77777777" w:rsidR="00037548" w:rsidRDefault="00037548" w:rsidP="0000053A">
            <w:pPr>
              <w:rPr>
                <w:rFonts w:cstheme="minorHAnsi"/>
                <w:sz w:val="20"/>
                <w:szCs w:val="20"/>
              </w:rPr>
            </w:pPr>
          </w:p>
        </w:tc>
        <w:tc>
          <w:tcPr>
            <w:tcW w:w="2127" w:type="dxa"/>
          </w:tcPr>
          <w:p w14:paraId="071F15ED" w14:textId="77777777" w:rsidR="00037548" w:rsidRDefault="00037548" w:rsidP="0000053A">
            <w:pPr>
              <w:rPr>
                <w:rFonts w:cstheme="minorHAnsi"/>
                <w:sz w:val="20"/>
                <w:szCs w:val="20"/>
              </w:rPr>
            </w:pPr>
            <w:r>
              <w:rPr>
                <w:rFonts w:cstheme="minorHAnsi"/>
                <w:sz w:val="20"/>
                <w:szCs w:val="20"/>
              </w:rPr>
              <w:t>Session title</w:t>
            </w:r>
          </w:p>
        </w:tc>
        <w:tc>
          <w:tcPr>
            <w:tcW w:w="11565" w:type="dxa"/>
          </w:tcPr>
          <w:p w14:paraId="4E98CE62" w14:textId="77777777" w:rsidR="00037548" w:rsidRDefault="00037548" w:rsidP="0000053A">
            <w:pPr>
              <w:pStyle w:val="Heading2"/>
              <w:outlineLvl w:val="1"/>
              <w:rPr>
                <w:rFonts w:cstheme="minorHAnsi"/>
              </w:rPr>
            </w:pPr>
            <w:r w:rsidRPr="00D2762E">
              <w:t>Science Enquiry: An Introduction</w:t>
            </w:r>
          </w:p>
        </w:tc>
      </w:tr>
      <w:tr w:rsidR="00037548" w14:paraId="564448C8" w14:textId="77777777" w:rsidTr="0000053A">
        <w:tc>
          <w:tcPr>
            <w:tcW w:w="1696" w:type="dxa"/>
            <w:vMerge/>
          </w:tcPr>
          <w:p w14:paraId="42FFDE29" w14:textId="77777777" w:rsidR="00037548" w:rsidRDefault="00037548" w:rsidP="0000053A">
            <w:pPr>
              <w:rPr>
                <w:rFonts w:cstheme="minorHAnsi"/>
                <w:sz w:val="20"/>
                <w:szCs w:val="20"/>
              </w:rPr>
            </w:pPr>
          </w:p>
        </w:tc>
        <w:tc>
          <w:tcPr>
            <w:tcW w:w="2127" w:type="dxa"/>
          </w:tcPr>
          <w:p w14:paraId="6CFAB2E5" w14:textId="77777777" w:rsidR="00037548" w:rsidRDefault="00037548" w:rsidP="0000053A">
            <w:pPr>
              <w:rPr>
                <w:rFonts w:cstheme="minorHAnsi"/>
                <w:sz w:val="20"/>
                <w:szCs w:val="20"/>
              </w:rPr>
            </w:pPr>
            <w:r>
              <w:rPr>
                <w:rFonts w:cstheme="minorHAnsi"/>
                <w:sz w:val="20"/>
                <w:szCs w:val="20"/>
              </w:rPr>
              <w:t>Learning intentions</w:t>
            </w:r>
          </w:p>
          <w:p w14:paraId="68ADD986" w14:textId="77777777" w:rsidR="00037548" w:rsidRDefault="00037548" w:rsidP="0000053A">
            <w:pPr>
              <w:rPr>
                <w:rFonts w:cstheme="minorHAnsi"/>
                <w:sz w:val="20"/>
                <w:szCs w:val="20"/>
              </w:rPr>
            </w:pPr>
          </w:p>
        </w:tc>
        <w:tc>
          <w:tcPr>
            <w:tcW w:w="11565" w:type="dxa"/>
          </w:tcPr>
          <w:p w14:paraId="707EDDE4" w14:textId="77777777" w:rsidR="00037548" w:rsidRPr="00D2762E" w:rsidRDefault="00037548" w:rsidP="0000053A">
            <w:pPr>
              <w:pStyle w:val="ListParagraph"/>
              <w:numPr>
                <w:ilvl w:val="0"/>
                <w:numId w:val="4"/>
              </w:numPr>
              <w:rPr>
                <w:sz w:val="20"/>
                <w:szCs w:val="20"/>
              </w:rPr>
            </w:pPr>
            <w:r w:rsidRPr="00D2762E">
              <w:rPr>
                <w:sz w:val="20"/>
                <w:szCs w:val="20"/>
              </w:rPr>
              <w:t>Develop an understanding of Scientific Enquiry and its role in learning</w:t>
            </w:r>
          </w:p>
          <w:p w14:paraId="4E136977" w14:textId="77777777" w:rsidR="00037548" w:rsidRPr="00D2762E" w:rsidRDefault="00037548" w:rsidP="0000053A">
            <w:pPr>
              <w:pStyle w:val="ListParagraph"/>
              <w:numPr>
                <w:ilvl w:val="0"/>
                <w:numId w:val="4"/>
              </w:numPr>
              <w:rPr>
                <w:sz w:val="20"/>
                <w:szCs w:val="20"/>
              </w:rPr>
            </w:pPr>
            <w:r w:rsidRPr="00D2762E">
              <w:rPr>
                <w:sz w:val="20"/>
                <w:szCs w:val="20"/>
              </w:rPr>
              <w:t>Reflect on an exploration task</w:t>
            </w:r>
          </w:p>
          <w:p w14:paraId="59C1DAF6" w14:textId="77777777" w:rsidR="00037548" w:rsidRPr="00D2762E" w:rsidRDefault="00037548" w:rsidP="0000053A">
            <w:pPr>
              <w:pStyle w:val="ListParagraph"/>
              <w:numPr>
                <w:ilvl w:val="0"/>
                <w:numId w:val="4"/>
              </w:numPr>
              <w:rPr>
                <w:sz w:val="20"/>
                <w:szCs w:val="20"/>
              </w:rPr>
            </w:pPr>
            <w:r w:rsidRPr="00D2762E">
              <w:rPr>
                <w:sz w:val="20"/>
                <w:szCs w:val="20"/>
              </w:rPr>
              <w:t>Identify key scientific enquiry skills</w:t>
            </w:r>
          </w:p>
          <w:p w14:paraId="7CF9FC4F" w14:textId="77777777" w:rsidR="00037548" w:rsidRPr="00D2762E" w:rsidRDefault="00037548" w:rsidP="0000053A">
            <w:pPr>
              <w:pStyle w:val="ListParagraph"/>
              <w:ind w:left="360"/>
              <w:rPr>
                <w:sz w:val="20"/>
                <w:szCs w:val="20"/>
              </w:rPr>
            </w:pPr>
          </w:p>
          <w:p w14:paraId="1D5166F3" w14:textId="77777777" w:rsidR="00037548" w:rsidRPr="00D2762E" w:rsidRDefault="00037548" w:rsidP="0000053A">
            <w:pPr>
              <w:rPr>
                <w:sz w:val="20"/>
                <w:szCs w:val="20"/>
              </w:rPr>
            </w:pPr>
            <w:r w:rsidRPr="00D2762E">
              <w:rPr>
                <w:sz w:val="20"/>
                <w:szCs w:val="20"/>
              </w:rPr>
              <w:t xml:space="preserve">CCF: </w:t>
            </w:r>
          </w:p>
          <w:p w14:paraId="56E742AE" w14:textId="77777777" w:rsidR="00037548" w:rsidRPr="00D2762E" w:rsidRDefault="00037548" w:rsidP="0000053A">
            <w:pPr>
              <w:rPr>
                <w:sz w:val="20"/>
                <w:szCs w:val="20"/>
              </w:rPr>
            </w:pPr>
            <w:r w:rsidRPr="00D2762E">
              <w:rPr>
                <w:sz w:val="20"/>
                <w:szCs w:val="20"/>
              </w:rPr>
              <w:t xml:space="preserve">1.2. Teachers are key role models, who can influence the attitudes, values and behaviours of their pupils. </w:t>
            </w:r>
          </w:p>
          <w:p w14:paraId="00F5F537" w14:textId="77777777" w:rsidR="00037548" w:rsidRPr="00D2762E" w:rsidRDefault="00037548" w:rsidP="0000053A">
            <w:pPr>
              <w:rPr>
                <w:sz w:val="20"/>
                <w:szCs w:val="20"/>
              </w:rPr>
            </w:pPr>
            <w:r w:rsidRPr="00D2762E">
              <w:rPr>
                <w:sz w:val="20"/>
                <w:szCs w:val="20"/>
              </w:rPr>
              <w:t xml:space="preserve">2.1. Learning involves a lasting change in pupils’ capabilities or understanding. </w:t>
            </w:r>
          </w:p>
          <w:p w14:paraId="76CCF6F3" w14:textId="77777777" w:rsidR="00037548" w:rsidRPr="00D2762E" w:rsidRDefault="00037548" w:rsidP="0000053A">
            <w:pPr>
              <w:rPr>
                <w:sz w:val="20"/>
                <w:szCs w:val="20"/>
              </w:rPr>
            </w:pPr>
            <w:r w:rsidRPr="00D2762E">
              <w:rPr>
                <w:sz w:val="20"/>
                <w:szCs w:val="20"/>
              </w:rPr>
              <w:t xml:space="preserve">2.7. Regular purposeful practice of what has previously been taught can help consolidate material and help pupils remember what they have learned. </w:t>
            </w:r>
          </w:p>
          <w:p w14:paraId="302ABC6B" w14:textId="77777777" w:rsidR="00037548" w:rsidRPr="00D2762E" w:rsidRDefault="00037548" w:rsidP="0000053A">
            <w:pPr>
              <w:rPr>
                <w:sz w:val="20"/>
                <w:szCs w:val="20"/>
              </w:rPr>
            </w:pPr>
            <w:r w:rsidRPr="00D2762E">
              <w:rPr>
                <w:sz w:val="20"/>
                <w:szCs w:val="20"/>
              </w:rPr>
              <w:t>2.9. Worked examples that take pupils through each step of a new process are also likely to support pupils to learn.</w:t>
            </w:r>
          </w:p>
          <w:p w14:paraId="728B28B7" w14:textId="77777777" w:rsidR="00037548" w:rsidRPr="00D2762E" w:rsidRDefault="00037548" w:rsidP="0000053A">
            <w:pPr>
              <w:rPr>
                <w:sz w:val="20"/>
                <w:szCs w:val="20"/>
              </w:rPr>
            </w:pPr>
            <w:r w:rsidRPr="00D2762E">
              <w:rPr>
                <w:sz w:val="20"/>
                <w:szCs w:val="20"/>
              </w:rPr>
              <w:t xml:space="preserve">3.1. A school’s curriculum enables it to set out its vision for the knowledge, skills and values that its pupils will learn, encompassing the national curriculum within a coherent wider vision for successful learning. </w:t>
            </w:r>
          </w:p>
          <w:p w14:paraId="5FA5D822" w14:textId="77777777" w:rsidR="00037548" w:rsidRPr="00D2762E" w:rsidRDefault="00037548" w:rsidP="0000053A">
            <w:pPr>
              <w:rPr>
                <w:sz w:val="20"/>
                <w:szCs w:val="20"/>
              </w:rPr>
            </w:pPr>
            <w:r w:rsidRPr="00D2762E">
              <w:rPr>
                <w:sz w:val="20"/>
                <w:szCs w:val="20"/>
              </w:rPr>
              <w:t>3.2. Secure subject knowledge helps teachers to motivate pupils and teach effectively</w:t>
            </w:r>
          </w:p>
          <w:p w14:paraId="786180AA" w14:textId="77777777" w:rsidR="00037548" w:rsidRPr="00D2762E" w:rsidRDefault="00037548" w:rsidP="0000053A">
            <w:pPr>
              <w:rPr>
                <w:sz w:val="20"/>
                <w:szCs w:val="20"/>
              </w:rPr>
            </w:pPr>
            <w:r w:rsidRPr="00D2762E">
              <w:rPr>
                <w:sz w:val="20"/>
                <w:szCs w:val="20"/>
              </w:rPr>
              <w:t xml:space="preserve">3.5. Explicitly teaching pupils the knowledge and skills they need to succeed within particular subject areas is beneficial. </w:t>
            </w:r>
          </w:p>
          <w:p w14:paraId="4F9204AD" w14:textId="77777777" w:rsidR="00037548" w:rsidRPr="00D2762E" w:rsidRDefault="00037548" w:rsidP="0000053A">
            <w:pPr>
              <w:rPr>
                <w:sz w:val="20"/>
                <w:szCs w:val="20"/>
              </w:rPr>
            </w:pPr>
            <w:r w:rsidRPr="00D2762E">
              <w:rPr>
                <w:sz w:val="20"/>
                <w:szCs w:val="20"/>
              </w:rPr>
              <w:t>3.8. Practice is an integral part of effective teaching; ensuring pupils have repeated opportunities to practise, with appropriate guidance and support, increases success.</w:t>
            </w:r>
          </w:p>
          <w:p w14:paraId="2FCA31B2" w14:textId="77777777" w:rsidR="00037548" w:rsidRPr="00D2762E" w:rsidRDefault="00037548" w:rsidP="0000053A">
            <w:pPr>
              <w:shd w:val="clear" w:color="auto" w:fill="FFFFFF" w:themeFill="background1"/>
              <w:rPr>
                <w:bCs/>
                <w:sz w:val="20"/>
                <w:szCs w:val="20"/>
              </w:rPr>
            </w:pPr>
            <w:r w:rsidRPr="00D2762E">
              <w:rPr>
                <w:bCs/>
                <w:sz w:val="20"/>
                <w:szCs w:val="20"/>
              </w:rPr>
              <w:t>6.1. Effective assessment is critical to teaching because it provides teachers with information about pupils’ understanding and needs.</w:t>
            </w:r>
          </w:p>
          <w:p w14:paraId="7AE15320" w14:textId="77777777" w:rsidR="00037548" w:rsidRPr="00D2762E" w:rsidRDefault="00037548" w:rsidP="0000053A">
            <w:pPr>
              <w:shd w:val="clear" w:color="auto" w:fill="FFFFFF" w:themeFill="background1"/>
              <w:rPr>
                <w:bCs/>
                <w:sz w:val="20"/>
                <w:szCs w:val="20"/>
              </w:rPr>
            </w:pPr>
            <w:r w:rsidRPr="00D2762E">
              <w:rPr>
                <w:bCs/>
                <w:sz w:val="20"/>
                <w:szCs w:val="20"/>
              </w:rPr>
              <w:t>8.7. Engaging in high-quality professional development can help teachers improve.</w:t>
            </w:r>
          </w:p>
          <w:p w14:paraId="313EEE2F" w14:textId="77777777" w:rsidR="00037548" w:rsidRDefault="00037548" w:rsidP="0000053A">
            <w:pPr>
              <w:rPr>
                <w:rFonts w:cstheme="minorHAnsi"/>
                <w:sz w:val="20"/>
                <w:szCs w:val="20"/>
              </w:rPr>
            </w:pPr>
          </w:p>
        </w:tc>
      </w:tr>
      <w:tr w:rsidR="00037548" w14:paraId="2FEE42FB" w14:textId="77777777" w:rsidTr="0000053A">
        <w:tc>
          <w:tcPr>
            <w:tcW w:w="1696" w:type="dxa"/>
            <w:vMerge/>
          </w:tcPr>
          <w:p w14:paraId="14A8F3FB" w14:textId="77777777" w:rsidR="00037548" w:rsidRDefault="00037548" w:rsidP="0000053A">
            <w:pPr>
              <w:rPr>
                <w:rFonts w:cstheme="minorHAnsi"/>
                <w:sz w:val="20"/>
                <w:szCs w:val="20"/>
              </w:rPr>
            </w:pPr>
          </w:p>
        </w:tc>
        <w:tc>
          <w:tcPr>
            <w:tcW w:w="2127" w:type="dxa"/>
          </w:tcPr>
          <w:p w14:paraId="30A49710" w14:textId="77777777" w:rsidR="00037548" w:rsidRDefault="00037548" w:rsidP="0000053A">
            <w:pPr>
              <w:rPr>
                <w:rFonts w:cstheme="minorHAnsi"/>
                <w:sz w:val="20"/>
                <w:szCs w:val="20"/>
              </w:rPr>
            </w:pPr>
            <w:r>
              <w:rPr>
                <w:rFonts w:cstheme="minorHAnsi"/>
                <w:sz w:val="20"/>
                <w:szCs w:val="20"/>
              </w:rPr>
              <w:t>Readings/resources</w:t>
            </w:r>
          </w:p>
        </w:tc>
        <w:tc>
          <w:tcPr>
            <w:tcW w:w="11565" w:type="dxa"/>
          </w:tcPr>
          <w:p w14:paraId="3544011A" w14:textId="77777777" w:rsidR="00037548" w:rsidRPr="000B7DB3" w:rsidRDefault="00037548" w:rsidP="0000053A">
            <w:pPr>
              <w:pStyle w:val="ListParagraph"/>
              <w:numPr>
                <w:ilvl w:val="0"/>
                <w:numId w:val="5"/>
              </w:numPr>
              <w:rPr>
                <w:sz w:val="20"/>
                <w:szCs w:val="20"/>
              </w:rPr>
            </w:pPr>
            <w:r w:rsidRPr="000B7DB3">
              <w:rPr>
                <w:sz w:val="20"/>
                <w:szCs w:val="20"/>
              </w:rPr>
              <w:t>Department for Education (2013) Science Programmes of study: key stages 1 and 2, National curriculum in England</w:t>
            </w:r>
          </w:p>
          <w:p w14:paraId="0CEB1672" w14:textId="77777777" w:rsidR="00037548" w:rsidRPr="000B7DB3" w:rsidRDefault="00037548" w:rsidP="0000053A">
            <w:pPr>
              <w:pStyle w:val="ListParagraph"/>
              <w:numPr>
                <w:ilvl w:val="0"/>
                <w:numId w:val="5"/>
              </w:numPr>
              <w:rPr>
                <w:sz w:val="20"/>
                <w:szCs w:val="20"/>
              </w:rPr>
            </w:pPr>
            <w:r w:rsidRPr="000B7DB3">
              <w:rPr>
                <w:sz w:val="20"/>
                <w:szCs w:val="20"/>
              </w:rPr>
              <w:t>Harlen W. and Qualter A. (2018) The teaching of Science in Primary Schools (6th Ed). Abingdon: Routledge</w:t>
            </w:r>
          </w:p>
          <w:p w14:paraId="31C8B848" w14:textId="77777777" w:rsidR="00037548" w:rsidRPr="000B7DB3" w:rsidRDefault="00037548" w:rsidP="0000053A">
            <w:pPr>
              <w:pStyle w:val="ListParagraph"/>
              <w:numPr>
                <w:ilvl w:val="0"/>
                <w:numId w:val="5"/>
              </w:numPr>
              <w:rPr>
                <w:sz w:val="20"/>
                <w:szCs w:val="20"/>
              </w:rPr>
            </w:pPr>
            <w:r w:rsidRPr="000B7DB3">
              <w:rPr>
                <w:sz w:val="20"/>
                <w:szCs w:val="20"/>
              </w:rPr>
              <w:t>Moyles, J. (2014) The Excellence of Play. Maidenhead: OUP.</w:t>
            </w:r>
          </w:p>
          <w:p w14:paraId="7C5263B7" w14:textId="77777777" w:rsidR="00037548" w:rsidRPr="000B7DB3" w:rsidRDefault="00037548" w:rsidP="0000053A">
            <w:pPr>
              <w:pStyle w:val="ListParagraph"/>
              <w:numPr>
                <w:ilvl w:val="0"/>
                <w:numId w:val="5"/>
              </w:numPr>
              <w:rPr>
                <w:sz w:val="20"/>
                <w:szCs w:val="20"/>
              </w:rPr>
            </w:pPr>
            <w:r w:rsidRPr="000B7DB3">
              <w:rPr>
                <w:sz w:val="20"/>
                <w:szCs w:val="20"/>
              </w:rPr>
              <w:t>PSTT (2019) Standing on the Shoulders of Giants. Bristol: PSTT.</w:t>
            </w:r>
          </w:p>
          <w:p w14:paraId="7FC86135" w14:textId="77777777" w:rsidR="00037548" w:rsidRPr="000B7DB3" w:rsidRDefault="00037548" w:rsidP="0000053A">
            <w:pPr>
              <w:pStyle w:val="ListParagraph"/>
              <w:numPr>
                <w:ilvl w:val="0"/>
                <w:numId w:val="5"/>
              </w:numPr>
              <w:rPr>
                <w:sz w:val="20"/>
                <w:szCs w:val="20"/>
              </w:rPr>
            </w:pPr>
            <w:r w:rsidRPr="000B7DB3">
              <w:rPr>
                <w:sz w:val="20"/>
                <w:szCs w:val="20"/>
              </w:rPr>
              <w:t>Robinson, W. (2004) The Inquiry wheel, an alternative to the scientific method Journal of Chemical Education, 81(6) pp.791-792.</w:t>
            </w:r>
          </w:p>
          <w:p w14:paraId="454626AA" w14:textId="77777777" w:rsidR="00037548" w:rsidRPr="000B7DB3" w:rsidRDefault="00037548" w:rsidP="0000053A">
            <w:pPr>
              <w:pStyle w:val="ListParagraph"/>
              <w:numPr>
                <w:ilvl w:val="0"/>
                <w:numId w:val="5"/>
              </w:numPr>
              <w:rPr>
                <w:sz w:val="20"/>
                <w:szCs w:val="20"/>
              </w:rPr>
            </w:pPr>
            <w:r w:rsidRPr="000B7DB3">
              <w:rPr>
                <w:sz w:val="20"/>
                <w:szCs w:val="20"/>
              </w:rPr>
              <w:t>Turner, J., Keogh, B., Naylor, S. &amp; Lawrence, L. (2011) It's Not Fair, or is It? London: Millgate House Publishers.</w:t>
            </w:r>
          </w:p>
          <w:p w14:paraId="2F461DB4" w14:textId="77777777" w:rsidR="00037548" w:rsidRDefault="00037548" w:rsidP="0000053A">
            <w:pPr>
              <w:rPr>
                <w:rFonts w:cstheme="minorHAnsi"/>
                <w:sz w:val="20"/>
                <w:szCs w:val="20"/>
              </w:rPr>
            </w:pPr>
            <w:r w:rsidRPr="000B7DB3">
              <w:rPr>
                <w:sz w:val="20"/>
                <w:szCs w:val="20"/>
              </w:rPr>
              <w:t>SCORE (Science Community Representing Education) (2008) Practical Work in Science: A report and proposal for a strategic framework, Gatsby Technical Education Projects.</w:t>
            </w:r>
          </w:p>
        </w:tc>
      </w:tr>
      <w:tr w:rsidR="00037548" w14:paraId="1C2DD484" w14:textId="77777777" w:rsidTr="0000053A">
        <w:tc>
          <w:tcPr>
            <w:tcW w:w="1696" w:type="dxa"/>
            <w:vMerge/>
          </w:tcPr>
          <w:p w14:paraId="628C60B0" w14:textId="77777777" w:rsidR="00037548" w:rsidRDefault="00037548" w:rsidP="0000053A">
            <w:pPr>
              <w:rPr>
                <w:rFonts w:cstheme="minorHAnsi"/>
                <w:sz w:val="20"/>
                <w:szCs w:val="20"/>
              </w:rPr>
            </w:pPr>
          </w:p>
        </w:tc>
        <w:tc>
          <w:tcPr>
            <w:tcW w:w="2127" w:type="dxa"/>
          </w:tcPr>
          <w:p w14:paraId="3E66210C" w14:textId="77777777" w:rsidR="00037548" w:rsidRDefault="00037548" w:rsidP="0000053A">
            <w:pPr>
              <w:rPr>
                <w:rFonts w:cstheme="minorHAnsi"/>
                <w:sz w:val="20"/>
                <w:szCs w:val="20"/>
              </w:rPr>
            </w:pPr>
            <w:r>
              <w:rPr>
                <w:rFonts w:cstheme="minorHAnsi"/>
                <w:sz w:val="20"/>
                <w:szCs w:val="20"/>
              </w:rPr>
              <w:t>Notes</w:t>
            </w:r>
          </w:p>
        </w:tc>
        <w:tc>
          <w:tcPr>
            <w:tcW w:w="11565" w:type="dxa"/>
          </w:tcPr>
          <w:p w14:paraId="6F0E8C6B" w14:textId="77777777" w:rsidR="00037548" w:rsidRDefault="00037548" w:rsidP="0000053A">
            <w:pPr>
              <w:rPr>
                <w:rFonts w:cstheme="minorHAnsi"/>
                <w:sz w:val="20"/>
                <w:szCs w:val="20"/>
              </w:rPr>
            </w:pPr>
          </w:p>
        </w:tc>
      </w:tr>
    </w:tbl>
    <w:p w14:paraId="670C978C" w14:textId="691EC6B3" w:rsidR="00037548" w:rsidRDefault="00037548" w:rsidP="007D3C5F"/>
    <w:tbl>
      <w:tblPr>
        <w:tblStyle w:val="TableGrid"/>
        <w:tblW w:w="0" w:type="auto"/>
        <w:tblLook w:val="04A0" w:firstRow="1" w:lastRow="0" w:firstColumn="1" w:lastColumn="0" w:noHBand="0" w:noVBand="1"/>
      </w:tblPr>
      <w:tblGrid>
        <w:gridCol w:w="1696"/>
        <w:gridCol w:w="2127"/>
        <w:gridCol w:w="11565"/>
      </w:tblGrid>
      <w:tr w:rsidR="00037548" w14:paraId="4F30A005" w14:textId="77777777" w:rsidTr="0000053A">
        <w:tc>
          <w:tcPr>
            <w:tcW w:w="1696" w:type="dxa"/>
            <w:vMerge w:val="restart"/>
          </w:tcPr>
          <w:p w14:paraId="0BD5A5B3" w14:textId="77777777" w:rsidR="00037548" w:rsidRDefault="00037548" w:rsidP="0000053A">
            <w:pPr>
              <w:rPr>
                <w:sz w:val="20"/>
                <w:szCs w:val="20"/>
              </w:rPr>
            </w:pPr>
          </w:p>
          <w:p w14:paraId="0480D4F2" w14:textId="644AE1EA" w:rsidR="00037548" w:rsidRDefault="00037548" w:rsidP="0000053A">
            <w:pPr>
              <w:rPr>
                <w:rFonts w:cstheme="minorHAnsi"/>
                <w:sz w:val="20"/>
                <w:szCs w:val="20"/>
              </w:rPr>
            </w:pPr>
            <w:r>
              <w:rPr>
                <w:rFonts w:cstheme="minorHAnsi"/>
                <w:sz w:val="20"/>
                <w:szCs w:val="20"/>
              </w:rPr>
              <w:lastRenderedPageBreak/>
              <w:t>Wednesday 18</w:t>
            </w:r>
            <w:r w:rsidRPr="00037548">
              <w:rPr>
                <w:rFonts w:cstheme="minorHAnsi"/>
                <w:sz w:val="20"/>
                <w:szCs w:val="20"/>
                <w:vertAlign w:val="superscript"/>
              </w:rPr>
              <w:t>th</w:t>
            </w:r>
            <w:r>
              <w:rPr>
                <w:rFonts w:cstheme="minorHAnsi"/>
                <w:sz w:val="20"/>
                <w:szCs w:val="20"/>
              </w:rPr>
              <w:t xml:space="preserve"> September</w:t>
            </w:r>
          </w:p>
          <w:p w14:paraId="1DEB7E70" w14:textId="5FF63CA1" w:rsidR="00037548" w:rsidRDefault="00037548" w:rsidP="0000053A">
            <w:pPr>
              <w:rPr>
                <w:rFonts w:cstheme="minorHAnsi"/>
                <w:sz w:val="20"/>
                <w:szCs w:val="20"/>
              </w:rPr>
            </w:pPr>
          </w:p>
        </w:tc>
        <w:tc>
          <w:tcPr>
            <w:tcW w:w="2127" w:type="dxa"/>
          </w:tcPr>
          <w:p w14:paraId="6E5E5C16" w14:textId="77777777" w:rsidR="00037548" w:rsidRDefault="00037548" w:rsidP="0000053A">
            <w:pPr>
              <w:rPr>
                <w:rFonts w:cstheme="minorHAnsi"/>
                <w:sz w:val="20"/>
                <w:szCs w:val="20"/>
              </w:rPr>
            </w:pPr>
            <w:r>
              <w:rPr>
                <w:rFonts w:cstheme="minorHAnsi"/>
                <w:sz w:val="20"/>
                <w:szCs w:val="20"/>
              </w:rPr>
              <w:lastRenderedPageBreak/>
              <w:t>Session title</w:t>
            </w:r>
          </w:p>
        </w:tc>
        <w:tc>
          <w:tcPr>
            <w:tcW w:w="11565" w:type="dxa"/>
          </w:tcPr>
          <w:p w14:paraId="34FFAA2F" w14:textId="77777777" w:rsidR="00037548" w:rsidRDefault="00037548" w:rsidP="0000053A">
            <w:pPr>
              <w:pStyle w:val="Heading2"/>
              <w:outlineLvl w:val="1"/>
              <w:rPr>
                <w:rFonts w:cstheme="minorHAnsi"/>
              </w:rPr>
            </w:pPr>
            <w:r w:rsidRPr="000B7DB3">
              <w:t>Self-directed task: ReachOut CPD module + science audit</w:t>
            </w:r>
          </w:p>
        </w:tc>
      </w:tr>
      <w:tr w:rsidR="00037548" w14:paraId="4E8B4932" w14:textId="77777777" w:rsidTr="0000053A">
        <w:tc>
          <w:tcPr>
            <w:tcW w:w="1696" w:type="dxa"/>
            <w:vMerge/>
          </w:tcPr>
          <w:p w14:paraId="1777BC95" w14:textId="77777777" w:rsidR="00037548" w:rsidRDefault="00037548" w:rsidP="0000053A">
            <w:pPr>
              <w:rPr>
                <w:rFonts w:cstheme="minorHAnsi"/>
                <w:sz w:val="20"/>
                <w:szCs w:val="20"/>
              </w:rPr>
            </w:pPr>
          </w:p>
        </w:tc>
        <w:tc>
          <w:tcPr>
            <w:tcW w:w="2127" w:type="dxa"/>
          </w:tcPr>
          <w:p w14:paraId="678A4EA8" w14:textId="77777777" w:rsidR="00037548" w:rsidRDefault="00037548" w:rsidP="0000053A">
            <w:pPr>
              <w:rPr>
                <w:rFonts w:cstheme="minorHAnsi"/>
                <w:sz w:val="20"/>
                <w:szCs w:val="20"/>
              </w:rPr>
            </w:pPr>
            <w:r>
              <w:rPr>
                <w:rFonts w:cstheme="minorHAnsi"/>
                <w:sz w:val="20"/>
                <w:szCs w:val="20"/>
              </w:rPr>
              <w:t>Learning intentions</w:t>
            </w:r>
          </w:p>
          <w:p w14:paraId="3FF87B84" w14:textId="77777777" w:rsidR="00037548" w:rsidRDefault="00037548" w:rsidP="0000053A">
            <w:pPr>
              <w:rPr>
                <w:rFonts w:cstheme="minorHAnsi"/>
                <w:sz w:val="20"/>
                <w:szCs w:val="20"/>
              </w:rPr>
            </w:pPr>
          </w:p>
        </w:tc>
        <w:tc>
          <w:tcPr>
            <w:tcW w:w="11565" w:type="dxa"/>
          </w:tcPr>
          <w:p w14:paraId="3AA753CA" w14:textId="77777777" w:rsidR="00037548" w:rsidRDefault="00037548" w:rsidP="0000053A">
            <w:pPr>
              <w:pStyle w:val="ListParagraph"/>
              <w:numPr>
                <w:ilvl w:val="0"/>
                <w:numId w:val="6"/>
              </w:numPr>
              <w:rPr>
                <w:sz w:val="20"/>
                <w:szCs w:val="20"/>
              </w:rPr>
            </w:pPr>
            <w:r w:rsidRPr="003E2F18">
              <w:rPr>
                <w:sz w:val="20"/>
                <w:szCs w:val="20"/>
              </w:rPr>
              <w:lastRenderedPageBreak/>
              <w:t>Identify personal areas for development</w:t>
            </w:r>
          </w:p>
          <w:p w14:paraId="4046483F" w14:textId="77777777" w:rsidR="00037548" w:rsidRDefault="00037548" w:rsidP="0000053A">
            <w:pPr>
              <w:pStyle w:val="ListParagraph"/>
              <w:numPr>
                <w:ilvl w:val="0"/>
                <w:numId w:val="6"/>
              </w:numPr>
              <w:rPr>
                <w:sz w:val="20"/>
                <w:szCs w:val="20"/>
              </w:rPr>
            </w:pPr>
            <w:r w:rsidRPr="007D3C5F">
              <w:rPr>
                <w:sz w:val="20"/>
                <w:szCs w:val="20"/>
              </w:rPr>
              <w:lastRenderedPageBreak/>
              <w:t xml:space="preserve">To develop an understanding of the resources available to support personal PD goals. </w:t>
            </w:r>
          </w:p>
          <w:p w14:paraId="634E66E3" w14:textId="77777777" w:rsidR="00037548" w:rsidRDefault="00037548" w:rsidP="0000053A">
            <w:pPr>
              <w:pStyle w:val="ListParagraph"/>
              <w:ind w:left="360"/>
              <w:rPr>
                <w:sz w:val="20"/>
                <w:szCs w:val="20"/>
              </w:rPr>
            </w:pPr>
          </w:p>
          <w:p w14:paraId="51CDEFAD" w14:textId="77777777" w:rsidR="00037548" w:rsidRPr="007D3C5F" w:rsidRDefault="00037548" w:rsidP="0000053A">
            <w:pPr>
              <w:rPr>
                <w:sz w:val="20"/>
                <w:szCs w:val="20"/>
              </w:rPr>
            </w:pPr>
            <w:r w:rsidRPr="007D3C5F">
              <w:rPr>
                <w:sz w:val="20"/>
                <w:szCs w:val="20"/>
              </w:rPr>
              <w:t>CCF</w:t>
            </w:r>
            <w:r>
              <w:rPr>
                <w:sz w:val="20"/>
                <w:szCs w:val="20"/>
              </w:rPr>
              <w:t>:</w:t>
            </w:r>
          </w:p>
          <w:p w14:paraId="64709830" w14:textId="77777777" w:rsidR="00037548" w:rsidRDefault="00037548" w:rsidP="0000053A">
            <w:pPr>
              <w:rPr>
                <w:rFonts w:cstheme="minorHAnsi"/>
                <w:sz w:val="20"/>
                <w:szCs w:val="20"/>
              </w:rPr>
            </w:pPr>
            <w:r>
              <w:rPr>
                <w:sz w:val="20"/>
                <w:szCs w:val="20"/>
              </w:rPr>
              <w:t>3.</w:t>
            </w:r>
            <w:r w:rsidRPr="00E434D4">
              <w:rPr>
                <w:sz w:val="20"/>
                <w:szCs w:val="20"/>
              </w:rPr>
              <w:t>2. Secure subject knowledge helps teachers to motivate pupils and teach effectively.</w:t>
            </w:r>
          </w:p>
        </w:tc>
      </w:tr>
      <w:tr w:rsidR="00037548" w14:paraId="081A42E4" w14:textId="77777777" w:rsidTr="0000053A">
        <w:tc>
          <w:tcPr>
            <w:tcW w:w="1696" w:type="dxa"/>
            <w:vMerge/>
          </w:tcPr>
          <w:p w14:paraId="5083E23F" w14:textId="77777777" w:rsidR="00037548" w:rsidRDefault="00037548" w:rsidP="0000053A">
            <w:pPr>
              <w:rPr>
                <w:rFonts w:cstheme="minorHAnsi"/>
                <w:sz w:val="20"/>
                <w:szCs w:val="20"/>
              </w:rPr>
            </w:pPr>
          </w:p>
        </w:tc>
        <w:tc>
          <w:tcPr>
            <w:tcW w:w="2127" w:type="dxa"/>
          </w:tcPr>
          <w:p w14:paraId="6E8B77FB" w14:textId="77777777" w:rsidR="00037548" w:rsidRDefault="00037548" w:rsidP="0000053A">
            <w:pPr>
              <w:rPr>
                <w:rFonts w:cstheme="minorHAnsi"/>
                <w:sz w:val="20"/>
                <w:szCs w:val="20"/>
              </w:rPr>
            </w:pPr>
            <w:r>
              <w:rPr>
                <w:rFonts w:cstheme="minorHAnsi"/>
                <w:sz w:val="20"/>
                <w:szCs w:val="20"/>
              </w:rPr>
              <w:t>Readings/resources</w:t>
            </w:r>
          </w:p>
        </w:tc>
        <w:tc>
          <w:tcPr>
            <w:tcW w:w="11565" w:type="dxa"/>
          </w:tcPr>
          <w:p w14:paraId="7786C401" w14:textId="77777777" w:rsidR="00037548" w:rsidRDefault="00037548" w:rsidP="0000053A">
            <w:pPr>
              <w:rPr>
                <w:rFonts w:cstheme="minorHAnsi"/>
                <w:sz w:val="20"/>
                <w:szCs w:val="20"/>
              </w:rPr>
            </w:pPr>
          </w:p>
        </w:tc>
      </w:tr>
      <w:tr w:rsidR="00037548" w14:paraId="5FB0CD7E" w14:textId="77777777" w:rsidTr="0000053A">
        <w:tc>
          <w:tcPr>
            <w:tcW w:w="1696" w:type="dxa"/>
            <w:vMerge/>
          </w:tcPr>
          <w:p w14:paraId="7284E749" w14:textId="77777777" w:rsidR="00037548" w:rsidRDefault="00037548" w:rsidP="0000053A">
            <w:pPr>
              <w:rPr>
                <w:rFonts w:cstheme="minorHAnsi"/>
                <w:sz w:val="20"/>
                <w:szCs w:val="20"/>
              </w:rPr>
            </w:pPr>
          </w:p>
        </w:tc>
        <w:tc>
          <w:tcPr>
            <w:tcW w:w="2127" w:type="dxa"/>
          </w:tcPr>
          <w:p w14:paraId="6FA9E024" w14:textId="77777777" w:rsidR="00037548" w:rsidRDefault="00037548" w:rsidP="0000053A">
            <w:pPr>
              <w:rPr>
                <w:rFonts w:cstheme="minorHAnsi"/>
                <w:sz w:val="20"/>
                <w:szCs w:val="20"/>
              </w:rPr>
            </w:pPr>
            <w:r>
              <w:rPr>
                <w:rFonts w:cstheme="minorHAnsi"/>
                <w:sz w:val="20"/>
                <w:szCs w:val="20"/>
              </w:rPr>
              <w:t>Notes</w:t>
            </w:r>
          </w:p>
        </w:tc>
        <w:tc>
          <w:tcPr>
            <w:tcW w:w="11565" w:type="dxa"/>
          </w:tcPr>
          <w:p w14:paraId="6308B266" w14:textId="77777777" w:rsidR="00037548" w:rsidRDefault="00037548" w:rsidP="0000053A">
            <w:pPr>
              <w:rPr>
                <w:rFonts w:cstheme="minorHAnsi"/>
                <w:sz w:val="20"/>
                <w:szCs w:val="20"/>
              </w:rPr>
            </w:pPr>
          </w:p>
        </w:tc>
      </w:tr>
    </w:tbl>
    <w:p w14:paraId="6D65C5B2" w14:textId="745E23F0" w:rsidR="00037548" w:rsidRDefault="00037548" w:rsidP="007D3C5F"/>
    <w:tbl>
      <w:tblPr>
        <w:tblStyle w:val="TableGrid"/>
        <w:tblW w:w="0" w:type="auto"/>
        <w:tblLook w:val="04A0" w:firstRow="1" w:lastRow="0" w:firstColumn="1" w:lastColumn="0" w:noHBand="0" w:noVBand="1"/>
      </w:tblPr>
      <w:tblGrid>
        <w:gridCol w:w="1696"/>
        <w:gridCol w:w="2127"/>
        <w:gridCol w:w="11565"/>
      </w:tblGrid>
      <w:tr w:rsidR="00037548" w14:paraId="6319C440" w14:textId="77777777" w:rsidTr="0000053A">
        <w:tc>
          <w:tcPr>
            <w:tcW w:w="1696" w:type="dxa"/>
            <w:vMerge w:val="restart"/>
          </w:tcPr>
          <w:p w14:paraId="3E1F1C64" w14:textId="6E2DDE9E" w:rsidR="00037548" w:rsidRDefault="00037548" w:rsidP="0000053A">
            <w:pPr>
              <w:rPr>
                <w:rFonts w:cstheme="minorHAnsi"/>
                <w:sz w:val="20"/>
                <w:szCs w:val="20"/>
              </w:rPr>
            </w:pPr>
            <w:r>
              <w:rPr>
                <w:rFonts w:cstheme="minorHAnsi"/>
                <w:sz w:val="20"/>
                <w:szCs w:val="20"/>
              </w:rPr>
              <w:t>Thursday 24</w:t>
            </w:r>
            <w:r w:rsidRPr="00037548">
              <w:rPr>
                <w:rFonts w:cstheme="minorHAnsi"/>
                <w:sz w:val="20"/>
                <w:szCs w:val="20"/>
                <w:vertAlign w:val="superscript"/>
              </w:rPr>
              <w:t>th</w:t>
            </w:r>
            <w:r>
              <w:rPr>
                <w:rFonts w:cstheme="minorHAnsi"/>
                <w:sz w:val="20"/>
                <w:szCs w:val="20"/>
              </w:rPr>
              <w:t xml:space="preserve"> October</w:t>
            </w:r>
          </w:p>
        </w:tc>
        <w:tc>
          <w:tcPr>
            <w:tcW w:w="2127" w:type="dxa"/>
          </w:tcPr>
          <w:p w14:paraId="4A910E15" w14:textId="77777777" w:rsidR="00037548" w:rsidRDefault="00037548" w:rsidP="0000053A">
            <w:pPr>
              <w:rPr>
                <w:rFonts w:cstheme="minorHAnsi"/>
                <w:sz w:val="20"/>
                <w:szCs w:val="20"/>
              </w:rPr>
            </w:pPr>
            <w:r>
              <w:rPr>
                <w:rFonts w:cstheme="minorHAnsi"/>
                <w:sz w:val="20"/>
                <w:szCs w:val="20"/>
              </w:rPr>
              <w:t>Session title</w:t>
            </w:r>
          </w:p>
        </w:tc>
        <w:tc>
          <w:tcPr>
            <w:tcW w:w="11565" w:type="dxa"/>
          </w:tcPr>
          <w:p w14:paraId="39D608BB" w14:textId="77777777" w:rsidR="00037548" w:rsidRDefault="00037548" w:rsidP="0000053A">
            <w:pPr>
              <w:pStyle w:val="Heading2"/>
              <w:outlineLvl w:val="1"/>
              <w:rPr>
                <w:rFonts w:cstheme="minorHAnsi"/>
                <w:sz w:val="20"/>
                <w:szCs w:val="20"/>
              </w:rPr>
            </w:pPr>
            <w:r w:rsidRPr="001E6F2F">
              <w:t>Lesson Planning in Science</w:t>
            </w:r>
          </w:p>
        </w:tc>
      </w:tr>
      <w:tr w:rsidR="00037548" w14:paraId="764FBB50" w14:textId="77777777" w:rsidTr="0000053A">
        <w:tc>
          <w:tcPr>
            <w:tcW w:w="1696" w:type="dxa"/>
            <w:vMerge/>
          </w:tcPr>
          <w:p w14:paraId="6E8AAEAD" w14:textId="77777777" w:rsidR="00037548" w:rsidRDefault="00037548" w:rsidP="0000053A">
            <w:pPr>
              <w:rPr>
                <w:rFonts w:cstheme="minorHAnsi"/>
                <w:sz w:val="20"/>
                <w:szCs w:val="20"/>
              </w:rPr>
            </w:pPr>
          </w:p>
        </w:tc>
        <w:tc>
          <w:tcPr>
            <w:tcW w:w="2127" w:type="dxa"/>
          </w:tcPr>
          <w:p w14:paraId="595C2479" w14:textId="77777777" w:rsidR="00037548" w:rsidRDefault="00037548" w:rsidP="0000053A">
            <w:pPr>
              <w:rPr>
                <w:rFonts w:cstheme="minorHAnsi"/>
                <w:sz w:val="20"/>
                <w:szCs w:val="20"/>
              </w:rPr>
            </w:pPr>
            <w:r>
              <w:rPr>
                <w:rFonts w:cstheme="minorHAnsi"/>
                <w:sz w:val="20"/>
                <w:szCs w:val="20"/>
              </w:rPr>
              <w:t>Learning intentions</w:t>
            </w:r>
          </w:p>
          <w:p w14:paraId="3EF01916" w14:textId="77777777" w:rsidR="00037548" w:rsidRDefault="00037548" w:rsidP="0000053A">
            <w:pPr>
              <w:rPr>
                <w:rFonts w:cstheme="minorHAnsi"/>
                <w:sz w:val="20"/>
                <w:szCs w:val="20"/>
              </w:rPr>
            </w:pPr>
          </w:p>
        </w:tc>
        <w:tc>
          <w:tcPr>
            <w:tcW w:w="11565" w:type="dxa"/>
          </w:tcPr>
          <w:p w14:paraId="1BFF46BF" w14:textId="77777777" w:rsidR="00037548" w:rsidRDefault="00037548" w:rsidP="0000053A">
            <w:pPr>
              <w:rPr>
                <w:sz w:val="20"/>
                <w:szCs w:val="20"/>
              </w:rPr>
            </w:pPr>
            <w:r>
              <w:rPr>
                <w:sz w:val="20"/>
                <w:szCs w:val="20"/>
              </w:rPr>
              <w:t>• Understand relationship between long, medium and short-term planning</w:t>
            </w:r>
          </w:p>
          <w:p w14:paraId="2B49DA7D" w14:textId="77777777" w:rsidR="00037548" w:rsidRDefault="00037548" w:rsidP="0000053A">
            <w:pPr>
              <w:rPr>
                <w:sz w:val="20"/>
                <w:szCs w:val="20"/>
              </w:rPr>
            </w:pPr>
            <w:r>
              <w:rPr>
                <w:sz w:val="20"/>
                <w:szCs w:val="20"/>
              </w:rPr>
              <w:t>• Awareness of school approaches e.g. knowledge and mastery curriculum approaches</w:t>
            </w:r>
          </w:p>
          <w:p w14:paraId="4B4FC3BA" w14:textId="77777777" w:rsidR="00037548" w:rsidRDefault="00037548" w:rsidP="0000053A">
            <w:pPr>
              <w:rPr>
                <w:sz w:val="20"/>
                <w:szCs w:val="20"/>
              </w:rPr>
            </w:pPr>
            <w:r>
              <w:rPr>
                <w:sz w:val="20"/>
                <w:szCs w:val="20"/>
              </w:rPr>
              <w:t>• Understand differences between knowledge, understanding and skills, and the need to embed ‘Working Scientifically’</w:t>
            </w:r>
          </w:p>
          <w:p w14:paraId="4E149A00" w14:textId="77777777" w:rsidR="00037548" w:rsidRDefault="00037548" w:rsidP="0000053A">
            <w:pPr>
              <w:rPr>
                <w:sz w:val="20"/>
                <w:szCs w:val="20"/>
              </w:rPr>
            </w:pPr>
            <w:r>
              <w:rPr>
                <w:sz w:val="20"/>
                <w:szCs w:val="20"/>
              </w:rPr>
              <w:t>• Intro to concept of pedagogy and PCK (linked to ideas about misconceptions and conceptual demand)</w:t>
            </w:r>
          </w:p>
          <w:p w14:paraId="0764CD44" w14:textId="77777777" w:rsidR="00037548" w:rsidRDefault="00037548" w:rsidP="0000053A">
            <w:pPr>
              <w:rPr>
                <w:sz w:val="20"/>
                <w:szCs w:val="20"/>
              </w:rPr>
            </w:pPr>
            <w:r>
              <w:rPr>
                <w:sz w:val="20"/>
                <w:szCs w:val="20"/>
              </w:rPr>
              <w:t>• Able to identify SC rather than objectives alone to guide assessment</w:t>
            </w:r>
          </w:p>
          <w:p w14:paraId="41236652" w14:textId="77777777" w:rsidR="00037548" w:rsidRDefault="00037548" w:rsidP="0000053A">
            <w:pPr>
              <w:rPr>
                <w:sz w:val="20"/>
                <w:szCs w:val="20"/>
              </w:rPr>
            </w:pPr>
            <w:r>
              <w:rPr>
                <w:sz w:val="20"/>
                <w:szCs w:val="20"/>
              </w:rPr>
              <w:t>• Shared understanding of the ‘lesson plan’ and specific requirements in science lessons (e.g. safety, transitions, resource management)</w:t>
            </w:r>
          </w:p>
          <w:p w14:paraId="06192F9C" w14:textId="77777777" w:rsidR="00037548" w:rsidRDefault="00037548" w:rsidP="0000053A">
            <w:pPr>
              <w:rPr>
                <w:sz w:val="20"/>
                <w:szCs w:val="20"/>
              </w:rPr>
            </w:pPr>
          </w:p>
          <w:p w14:paraId="0F4422A8" w14:textId="77777777" w:rsidR="00037548" w:rsidRDefault="00037548" w:rsidP="0000053A">
            <w:pPr>
              <w:rPr>
                <w:sz w:val="20"/>
                <w:szCs w:val="20"/>
              </w:rPr>
            </w:pPr>
            <w:r>
              <w:rPr>
                <w:sz w:val="20"/>
                <w:szCs w:val="20"/>
              </w:rPr>
              <w:t>CCF:</w:t>
            </w:r>
          </w:p>
          <w:p w14:paraId="43F2363C" w14:textId="77777777" w:rsidR="00037548" w:rsidRDefault="00037548" w:rsidP="0000053A">
            <w:pPr>
              <w:rPr>
                <w:sz w:val="20"/>
                <w:szCs w:val="20"/>
              </w:rPr>
            </w:pPr>
            <w:r>
              <w:rPr>
                <w:sz w:val="20"/>
                <w:szCs w:val="20"/>
              </w:rPr>
              <w:t>2.7</w:t>
            </w:r>
            <w:r w:rsidRPr="00D0512B">
              <w:rPr>
                <w:sz w:val="20"/>
                <w:szCs w:val="20"/>
              </w:rPr>
              <w:t xml:space="preserve"> Regular purposeful practice of what has previously been taught can help consolidate material and help pupils remember what they have learned.</w:t>
            </w:r>
          </w:p>
          <w:p w14:paraId="3E178645" w14:textId="77777777" w:rsidR="00037548" w:rsidRDefault="00037548" w:rsidP="0000053A">
            <w:pPr>
              <w:rPr>
                <w:sz w:val="20"/>
                <w:szCs w:val="20"/>
              </w:rPr>
            </w:pPr>
            <w:r>
              <w:rPr>
                <w:sz w:val="20"/>
                <w:szCs w:val="20"/>
              </w:rPr>
              <w:t xml:space="preserve">4.2 </w:t>
            </w:r>
            <w:r w:rsidRPr="00400BF8">
              <w:rPr>
                <w:sz w:val="20"/>
                <w:szCs w:val="20"/>
              </w:rPr>
              <w:t>Effective teachers introduce new material in steps, explicitly linking new ideas to what has been previously studied and learned</w:t>
            </w:r>
          </w:p>
          <w:p w14:paraId="2786E32E" w14:textId="77777777" w:rsidR="00037548" w:rsidRDefault="00037548" w:rsidP="0000053A">
            <w:pPr>
              <w:rPr>
                <w:sz w:val="20"/>
                <w:szCs w:val="20"/>
              </w:rPr>
            </w:pPr>
            <w:r>
              <w:rPr>
                <w:sz w:val="20"/>
                <w:szCs w:val="20"/>
              </w:rPr>
              <w:t>4.</w:t>
            </w:r>
            <w:r w:rsidRPr="00D0512B">
              <w:rPr>
                <w:sz w:val="20"/>
                <w:szCs w:val="20"/>
              </w:rPr>
              <w:t>6. Questioning is an essential tool for teachers; questions can be used for many purposes, including to check pupils’ prior knowledge, assess understanding and break down problems.</w:t>
            </w:r>
          </w:p>
          <w:p w14:paraId="7CC61494" w14:textId="77777777" w:rsidR="00037548" w:rsidRDefault="00037548" w:rsidP="0000053A">
            <w:pPr>
              <w:rPr>
                <w:sz w:val="20"/>
                <w:szCs w:val="20"/>
              </w:rPr>
            </w:pPr>
            <w:r>
              <w:rPr>
                <w:sz w:val="20"/>
                <w:szCs w:val="20"/>
              </w:rPr>
              <w:t xml:space="preserve">4.8 </w:t>
            </w:r>
            <w:r w:rsidRPr="000176DB">
              <w:rPr>
                <w:sz w:val="20"/>
                <w:szCs w:val="20"/>
              </w:rPr>
              <w:t>Practice is an integral part of effective teaching; ensuring pupils have repeated opportunities to practise, with appropriate guidance and support, increases success.</w:t>
            </w:r>
            <w:r>
              <w:rPr>
                <w:sz w:val="20"/>
                <w:szCs w:val="20"/>
              </w:rPr>
              <w:t xml:space="preserve"> </w:t>
            </w:r>
          </w:p>
          <w:p w14:paraId="56106CCC" w14:textId="77777777" w:rsidR="00037548" w:rsidRDefault="00037548" w:rsidP="0000053A">
            <w:pPr>
              <w:rPr>
                <w:sz w:val="20"/>
                <w:szCs w:val="20"/>
              </w:rPr>
            </w:pPr>
            <w:r>
              <w:rPr>
                <w:sz w:val="20"/>
                <w:szCs w:val="20"/>
              </w:rPr>
              <w:t xml:space="preserve">5.1 </w:t>
            </w:r>
            <w:r w:rsidRPr="000176DB">
              <w:rPr>
                <w:sz w:val="20"/>
                <w:szCs w:val="20"/>
              </w:rPr>
              <w:t>Pupils are likely to learn at different rates and to require different levels and types of support from teachers to succeed</w:t>
            </w:r>
            <w:r>
              <w:rPr>
                <w:sz w:val="20"/>
                <w:szCs w:val="20"/>
              </w:rPr>
              <w:t>.</w:t>
            </w:r>
          </w:p>
          <w:p w14:paraId="4F2AB1D7" w14:textId="77777777" w:rsidR="00037548" w:rsidRDefault="00037548" w:rsidP="0000053A">
            <w:pPr>
              <w:rPr>
                <w:sz w:val="20"/>
                <w:szCs w:val="20"/>
              </w:rPr>
            </w:pPr>
            <w:r>
              <w:rPr>
                <w:sz w:val="20"/>
                <w:szCs w:val="20"/>
              </w:rPr>
              <w:t xml:space="preserve">5.2 </w:t>
            </w:r>
            <w:r w:rsidRPr="000176DB">
              <w:rPr>
                <w:sz w:val="20"/>
                <w:szCs w:val="20"/>
              </w:rPr>
              <w:t>Seeking to understand pupils’ differences, including their different levels of prior knowledge and potential barriers to learning, is an essential part of teaching.</w:t>
            </w:r>
          </w:p>
          <w:p w14:paraId="33F555E1" w14:textId="77777777" w:rsidR="00037548" w:rsidRDefault="00037548" w:rsidP="0000053A">
            <w:pPr>
              <w:rPr>
                <w:sz w:val="20"/>
                <w:szCs w:val="20"/>
              </w:rPr>
            </w:pPr>
            <w:r>
              <w:rPr>
                <w:sz w:val="20"/>
                <w:szCs w:val="20"/>
              </w:rPr>
              <w:t xml:space="preserve">5.3 </w:t>
            </w:r>
            <w:r w:rsidRPr="000176DB">
              <w:rPr>
                <w:sz w:val="20"/>
                <w:szCs w:val="20"/>
              </w:rPr>
              <w:t>Adapting teaching in a responsive way, including by providing targeted support to pupils who are struggling, is likely to increase pupil success.</w:t>
            </w:r>
          </w:p>
          <w:p w14:paraId="65EC6B3B" w14:textId="77777777" w:rsidR="00037548" w:rsidRDefault="00037548" w:rsidP="0000053A">
            <w:pPr>
              <w:rPr>
                <w:sz w:val="20"/>
                <w:szCs w:val="20"/>
              </w:rPr>
            </w:pPr>
            <w:r>
              <w:rPr>
                <w:sz w:val="20"/>
                <w:szCs w:val="20"/>
              </w:rPr>
              <w:t xml:space="preserve">5.4 </w:t>
            </w:r>
            <w:r w:rsidRPr="000176DB">
              <w:rPr>
                <w:sz w:val="20"/>
                <w:szCs w:val="20"/>
              </w:rPr>
              <w:t>Adaptive teaching is less likely to be valuable if it causes the teacher to artificially create distinct tasks for different groups of pupils or to set lower expectations for particular pupils.</w:t>
            </w:r>
          </w:p>
          <w:p w14:paraId="39DAB61D" w14:textId="77777777" w:rsidR="00037548" w:rsidRDefault="00037548" w:rsidP="0000053A">
            <w:pPr>
              <w:rPr>
                <w:sz w:val="20"/>
                <w:szCs w:val="20"/>
              </w:rPr>
            </w:pPr>
            <w:r>
              <w:rPr>
                <w:sz w:val="20"/>
                <w:szCs w:val="20"/>
              </w:rPr>
              <w:t xml:space="preserve">5.5 </w:t>
            </w:r>
            <w:r w:rsidRPr="000176DB">
              <w:rPr>
                <w:sz w:val="20"/>
                <w:szCs w:val="20"/>
              </w:rPr>
              <w:t>Flexibly grouping pupils within a class to provide more tailored support can be effective, but care should be taken to monitor its impact on engagement and motivation, particularly for low attaining pupils.</w:t>
            </w:r>
          </w:p>
          <w:p w14:paraId="16893DCB" w14:textId="77777777" w:rsidR="00037548" w:rsidRDefault="00037548" w:rsidP="0000053A">
            <w:pPr>
              <w:rPr>
                <w:sz w:val="20"/>
                <w:szCs w:val="20"/>
              </w:rPr>
            </w:pPr>
            <w:r>
              <w:rPr>
                <w:sz w:val="20"/>
                <w:szCs w:val="20"/>
              </w:rPr>
              <w:t>5.</w:t>
            </w:r>
            <w:r w:rsidRPr="007F6399">
              <w:rPr>
                <w:sz w:val="20"/>
                <w:szCs w:val="20"/>
              </w:rPr>
              <w:t>6. There is a common misconception that pupils have distinct and identifiable learning styles. This is not supported by evidence and attempting to tailor lessons to learning styles is unlikely to be beneficial.</w:t>
            </w:r>
          </w:p>
          <w:p w14:paraId="2A14649F" w14:textId="77777777" w:rsidR="00037548" w:rsidRDefault="00037548" w:rsidP="0000053A">
            <w:pPr>
              <w:rPr>
                <w:sz w:val="20"/>
                <w:szCs w:val="20"/>
              </w:rPr>
            </w:pPr>
            <w:r>
              <w:rPr>
                <w:sz w:val="20"/>
                <w:szCs w:val="20"/>
              </w:rPr>
              <w:t xml:space="preserve">5.7 </w:t>
            </w:r>
            <w:r w:rsidRPr="000176DB">
              <w:rPr>
                <w:sz w:val="20"/>
                <w:szCs w:val="20"/>
              </w:rPr>
              <w:t>Pupils with special educational needs or disabilities are likely to require additional or adapted support; working closely with colleagues, families and pupils to understand barriers and identify effective strategies is essential.</w:t>
            </w:r>
          </w:p>
          <w:p w14:paraId="6B64F35D" w14:textId="77777777" w:rsidR="00037548" w:rsidRDefault="00037548" w:rsidP="0000053A">
            <w:pPr>
              <w:rPr>
                <w:sz w:val="20"/>
                <w:szCs w:val="20"/>
              </w:rPr>
            </w:pPr>
            <w:r>
              <w:rPr>
                <w:sz w:val="20"/>
                <w:szCs w:val="20"/>
              </w:rPr>
              <w:t xml:space="preserve">6.1 </w:t>
            </w:r>
            <w:r w:rsidRPr="00400BF8">
              <w:rPr>
                <w:sz w:val="20"/>
                <w:szCs w:val="20"/>
              </w:rPr>
              <w:t>Effective assessment is critical to teaching because it provides teachers with information about pupils’ understanding and needs.</w:t>
            </w:r>
          </w:p>
          <w:p w14:paraId="1AD91B31" w14:textId="77777777" w:rsidR="00037548" w:rsidRDefault="00037548" w:rsidP="0000053A">
            <w:r>
              <w:rPr>
                <w:sz w:val="20"/>
                <w:szCs w:val="20"/>
              </w:rPr>
              <w:t>6.</w:t>
            </w:r>
            <w:r w:rsidRPr="00CB31B5">
              <w:rPr>
                <w:sz w:val="20"/>
                <w:szCs w:val="20"/>
              </w:rPr>
              <w:t>4. To be of value, teachers use information from assessments to inform the decisions they make; in turn, pupils must be able to act on feedback for it to have an effect.</w:t>
            </w:r>
            <w:r>
              <w:t xml:space="preserve"> </w:t>
            </w:r>
          </w:p>
          <w:p w14:paraId="15F4E991" w14:textId="77777777" w:rsidR="00037548" w:rsidRDefault="00037548" w:rsidP="0000053A">
            <w:pPr>
              <w:rPr>
                <w:sz w:val="20"/>
                <w:szCs w:val="20"/>
              </w:rPr>
            </w:pPr>
            <w:r>
              <w:t>8.</w:t>
            </w:r>
            <w:r w:rsidRPr="00CB31B5">
              <w:rPr>
                <w:sz w:val="20"/>
                <w:szCs w:val="20"/>
              </w:rPr>
              <w:t>7. Engaging in high-quality professional development can help teachers improve.</w:t>
            </w:r>
          </w:p>
          <w:p w14:paraId="6FB10D14" w14:textId="77777777" w:rsidR="00037548" w:rsidRDefault="00037548" w:rsidP="0000053A">
            <w:pPr>
              <w:rPr>
                <w:rFonts w:cstheme="minorHAnsi"/>
                <w:sz w:val="20"/>
                <w:szCs w:val="20"/>
              </w:rPr>
            </w:pPr>
          </w:p>
        </w:tc>
      </w:tr>
      <w:tr w:rsidR="00037548" w14:paraId="7B83E633" w14:textId="77777777" w:rsidTr="0000053A">
        <w:tc>
          <w:tcPr>
            <w:tcW w:w="1696" w:type="dxa"/>
            <w:vMerge/>
          </w:tcPr>
          <w:p w14:paraId="6BD1E06C" w14:textId="77777777" w:rsidR="00037548" w:rsidRDefault="00037548" w:rsidP="0000053A">
            <w:pPr>
              <w:rPr>
                <w:rFonts w:cstheme="minorHAnsi"/>
                <w:sz w:val="20"/>
                <w:szCs w:val="20"/>
              </w:rPr>
            </w:pPr>
          </w:p>
        </w:tc>
        <w:tc>
          <w:tcPr>
            <w:tcW w:w="2127" w:type="dxa"/>
          </w:tcPr>
          <w:p w14:paraId="6D9B92E2" w14:textId="77777777" w:rsidR="00037548" w:rsidRDefault="00037548" w:rsidP="0000053A">
            <w:pPr>
              <w:rPr>
                <w:rFonts w:cstheme="minorHAnsi"/>
                <w:sz w:val="20"/>
                <w:szCs w:val="20"/>
              </w:rPr>
            </w:pPr>
            <w:r>
              <w:rPr>
                <w:rFonts w:cstheme="minorHAnsi"/>
                <w:sz w:val="20"/>
                <w:szCs w:val="20"/>
              </w:rPr>
              <w:t>Readings/resources</w:t>
            </w:r>
          </w:p>
        </w:tc>
        <w:tc>
          <w:tcPr>
            <w:tcW w:w="11565" w:type="dxa"/>
          </w:tcPr>
          <w:p w14:paraId="045EC77D" w14:textId="77777777" w:rsidR="00037548" w:rsidRPr="00D2762E" w:rsidRDefault="00037548" w:rsidP="0000053A">
            <w:pPr>
              <w:rPr>
                <w:sz w:val="20"/>
                <w:szCs w:val="20"/>
              </w:rPr>
            </w:pPr>
            <w:r w:rsidRPr="00D2762E">
              <w:rPr>
                <w:sz w:val="20"/>
                <w:szCs w:val="20"/>
              </w:rPr>
              <w:t>National Curriculum Science</w:t>
            </w:r>
          </w:p>
          <w:p w14:paraId="4317C2BA" w14:textId="77777777" w:rsidR="00037548" w:rsidRPr="00D2762E" w:rsidRDefault="00037548" w:rsidP="0000053A">
            <w:pPr>
              <w:rPr>
                <w:i/>
                <w:iCs/>
                <w:sz w:val="20"/>
                <w:szCs w:val="20"/>
              </w:rPr>
            </w:pPr>
            <w:r w:rsidRPr="00D2762E">
              <w:rPr>
                <w:sz w:val="20"/>
                <w:szCs w:val="20"/>
              </w:rPr>
              <w:t xml:space="preserve">Black &amp; Wiliam </w:t>
            </w:r>
            <w:r w:rsidRPr="00D2762E">
              <w:rPr>
                <w:i/>
                <w:iCs/>
                <w:sz w:val="20"/>
                <w:szCs w:val="20"/>
              </w:rPr>
              <w:t>Inside the Black Box</w:t>
            </w:r>
          </w:p>
          <w:p w14:paraId="01963BE1" w14:textId="77777777" w:rsidR="00037548" w:rsidRDefault="00037548" w:rsidP="0000053A">
            <w:pPr>
              <w:rPr>
                <w:rFonts w:cstheme="minorHAnsi"/>
                <w:sz w:val="20"/>
                <w:szCs w:val="20"/>
              </w:rPr>
            </w:pPr>
            <w:r w:rsidRPr="00D2762E">
              <w:rPr>
                <w:sz w:val="20"/>
                <w:szCs w:val="20"/>
              </w:rPr>
              <w:t>Rosenshine, B. (2012) Principles of Instruction.</w:t>
            </w:r>
            <w:r w:rsidRPr="00D2762E">
              <w:rPr>
                <w:i/>
                <w:iCs/>
                <w:sz w:val="20"/>
                <w:szCs w:val="20"/>
              </w:rPr>
              <w:t xml:space="preserve"> American Educator.  </w:t>
            </w:r>
            <w:r w:rsidRPr="00D2762E">
              <w:rPr>
                <w:sz w:val="20"/>
                <w:szCs w:val="20"/>
              </w:rPr>
              <w:t>Spring 2012, 12-39.</w:t>
            </w:r>
          </w:p>
        </w:tc>
      </w:tr>
      <w:tr w:rsidR="00037548" w14:paraId="0907E4F5" w14:textId="77777777" w:rsidTr="0000053A">
        <w:tc>
          <w:tcPr>
            <w:tcW w:w="1696" w:type="dxa"/>
            <w:vMerge/>
          </w:tcPr>
          <w:p w14:paraId="0E232CF7" w14:textId="77777777" w:rsidR="00037548" w:rsidRDefault="00037548" w:rsidP="0000053A">
            <w:pPr>
              <w:rPr>
                <w:rFonts w:cstheme="minorHAnsi"/>
                <w:sz w:val="20"/>
                <w:szCs w:val="20"/>
              </w:rPr>
            </w:pPr>
          </w:p>
        </w:tc>
        <w:tc>
          <w:tcPr>
            <w:tcW w:w="2127" w:type="dxa"/>
          </w:tcPr>
          <w:p w14:paraId="7680B719" w14:textId="77777777" w:rsidR="00037548" w:rsidRDefault="00037548" w:rsidP="0000053A">
            <w:pPr>
              <w:rPr>
                <w:rFonts w:cstheme="minorHAnsi"/>
                <w:sz w:val="20"/>
                <w:szCs w:val="20"/>
              </w:rPr>
            </w:pPr>
            <w:r>
              <w:rPr>
                <w:rFonts w:cstheme="minorHAnsi"/>
                <w:sz w:val="20"/>
                <w:szCs w:val="20"/>
              </w:rPr>
              <w:t>Notes</w:t>
            </w:r>
          </w:p>
        </w:tc>
        <w:tc>
          <w:tcPr>
            <w:tcW w:w="11565" w:type="dxa"/>
          </w:tcPr>
          <w:p w14:paraId="42FD4333" w14:textId="77777777" w:rsidR="00037548" w:rsidRDefault="00037548" w:rsidP="0000053A">
            <w:pPr>
              <w:rPr>
                <w:rFonts w:cstheme="minorHAnsi"/>
                <w:sz w:val="20"/>
                <w:szCs w:val="20"/>
              </w:rPr>
            </w:pPr>
            <w:r w:rsidRPr="00D2762E">
              <w:rPr>
                <w:sz w:val="20"/>
                <w:szCs w:val="20"/>
              </w:rPr>
              <w:t>Wider ideas related to CCF include planning teaching strategies – including group work (CCF 4.9/10, practical work (CCF 4.3/8) and use of homework</w:t>
            </w:r>
          </w:p>
        </w:tc>
      </w:tr>
    </w:tbl>
    <w:p w14:paraId="6A336AEF" w14:textId="77777777" w:rsidR="00037548" w:rsidRDefault="00037548" w:rsidP="007D3C5F"/>
    <w:p w14:paraId="79F9337B" w14:textId="77777777" w:rsidR="00037548" w:rsidRDefault="00037548" w:rsidP="007D3C5F"/>
    <w:tbl>
      <w:tblPr>
        <w:tblStyle w:val="TableGrid"/>
        <w:tblW w:w="0" w:type="auto"/>
        <w:tblLook w:val="04A0" w:firstRow="1" w:lastRow="0" w:firstColumn="1" w:lastColumn="0" w:noHBand="0" w:noVBand="1"/>
      </w:tblPr>
      <w:tblGrid>
        <w:gridCol w:w="1696"/>
        <w:gridCol w:w="2127"/>
        <w:gridCol w:w="11565"/>
      </w:tblGrid>
      <w:tr w:rsidR="007D3C5F" w14:paraId="7B74271B" w14:textId="77777777" w:rsidTr="00D83B78">
        <w:tc>
          <w:tcPr>
            <w:tcW w:w="1696" w:type="dxa"/>
            <w:vMerge w:val="restart"/>
          </w:tcPr>
          <w:p w14:paraId="4EF41661" w14:textId="55DE8317" w:rsidR="00037548" w:rsidRDefault="00037548" w:rsidP="007D3C5F">
            <w:pPr>
              <w:rPr>
                <w:rFonts w:cstheme="minorHAnsi"/>
                <w:sz w:val="20"/>
                <w:szCs w:val="20"/>
              </w:rPr>
            </w:pPr>
            <w:r>
              <w:rPr>
                <w:rFonts w:cstheme="minorHAnsi"/>
                <w:sz w:val="20"/>
                <w:szCs w:val="20"/>
              </w:rPr>
              <w:t>Thursday 24</w:t>
            </w:r>
            <w:r w:rsidRPr="00037548">
              <w:rPr>
                <w:rFonts w:cstheme="minorHAnsi"/>
                <w:sz w:val="20"/>
                <w:szCs w:val="20"/>
                <w:vertAlign w:val="superscript"/>
              </w:rPr>
              <w:t>th</w:t>
            </w:r>
            <w:r>
              <w:rPr>
                <w:rFonts w:cstheme="minorHAnsi"/>
                <w:sz w:val="20"/>
                <w:szCs w:val="20"/>
              </w:rPr>
              <w:t xml:space="preserve"> October</w:t>
            </w:r>
          </w:p>
        </w:tc>
        <w:tc>
          <w:tcPr>
            <w:tcW w:w="2127" w:type="dxa"/>
          </w:tcPr>
          <w:p w14:paraId="050B72C4" w14:textId="77777777" w:rsidR="007D3C5F" w:rsidRDefault="007D3C5F" w:rsidP="00D83B78">
            <w:pPr>
              <w:rPr>
                <w:rFonts w:cstheme="minorHAnsi"/>
                <w:sz w:val="20"/>
                <w:szCs w:val="20"/>
              </w:rPr>
            </w:pPr>
            <w:r>
              <w:rPr>
                <w:rFonts w:cstheme="minorHAnsi"/>
                <w:sz w:val="20"/>
                <w:szCs w:val="20"/>
              </w:rPr>
              <w:t>Session title</w:t>
            </w:r>
          </w:p>
        </w:tc>
        <w:tc>
          <w:tcPr>
            <w:tcW w:w="11565" w:type="dxa"/>
          </w:tcPr>
          <w:p w14:paraId="5113B0D8" w14:textId="3BD930D0" w:rsidR="007D3C5F" w:rsidRDefault="0089414A" w:rsidP="001E4B9D">
            <w:pPr>
              <w:pStyle w:val="Heading2"/>
              <w:outlineLvl w:val="1"/>
              <w:rPr>
                <w:rFonts w:cstheme="minorHAnsi"/>
              </w:rPr>
            </w:pPr>
            <w:r>
              <w:t xml:space="preserve">Making </w:t>
            </w:r>
            <w:r w:rsidR="00E9467F">
              <w:t xml:space="preserve">Science </w:t>
            </w:r>
            <w:r>
              <w:t>Relevant</w:t>
            </w:r>
            <w:r w:rsidR="00E9467F">
              <w:t xml:space="preserve"> (JH) </w:t>
            </w:r>
          </w:p>
        </w:tc>
      </w:tr>
      <w:tr w:rsidR="007D3C5F" w14:paraId="6A65BC0B" w14:textId="77777777" w:rsidTr="00D83B78">
        <w:tc>
          <w:tcPr>
            <w:tcW w:w="1696" w:type="dxa"/>
            <w:vMerge/>
          </w:tcPr>
          <w:p w14:paraId="320D3271" w14:textId="77777777" w:rsidR="007D3C5F" w:rsidRDefault="007D3C5F" w:rsidP="00D83B78">
            <w:pPr>
              <w:rPr>
                <w:rFonts w:cstheme="minorHAnsi"/>
                <w:sz w:val="20"/>
                <w:szCs w:val="20"/>
              </w:rPr>
            </w:pPr>
          </w:p>
        </w:tc>
        <w:tc>
          <w:tcPr>
            <w:tcW w:w="2127" w:type="dxa"/>
          </w:tcPr>
          <w:p w14:paraId="3F54E7CD" w14:textId="77777777" w:rsidR="007D3C5F" w:rsidRDefault="007D3C5F" w:rsidP="00D83B78">
            <w:pPr>
              <w:rPr>
                <w:rFonts w:cstheme="minorHAnsi"/>
                <w:sz w:val="20"/>
                <w:szCs w:val="20"/>
              </w:rPr>
            </w:pPr>
            <w:r>
              <w:rPr>
                <w:rFonts w:cstheme="minorHAnsi"/>
                <w:sz w:val="20"/>
                <w:szCs w:val="20"/>
              </w:rPr>
              <w:t>Learning intentions</w:t>
            </w:r>
          </w:p>
          <w:p w14:paraId="374D79A4" w14:textId="77777777" w:rsidR="007D3C5F" w:rsidRDefault="007D3C5F" w:rsidP="00D83B78">
            <w:pPr>
              <w:rPr>
                <w:rFonts w:cstheme="minorHAnsi"/>
                <w:sz w:val="20"/>
                <w:szCs w:val="20"/>
              </w:rPr>
            </w:pPr>
          </w:p>
        </w:tc>
        <w:tc>
          <w:tcPr>
            <w:tcW w:w="11565" w:type="dxa"/>
          </w:tcPr>
          <w:p w14:paraId="32405E13" w14:textId="77777777" w:rsidR="007D3C5F" w:rsidRDefault="007D3C5F" w:rsidP="00D83B78">
            <w:pPr>
              <w:rPr>
                <w:rFonts w:cstheme="minorHAnsi"/>
                <w:sz w:val="20"/>
                <w:szCs w:val="20"/>
              </w:rPr>
            </w:pPr>
          </w:p>
        </w:tc>
      </w:tr>
      <w:tr w:rsidR="007D3C5F" w14:paraId="53CC7D7D" w14:textId="77777777" w:rsidTr="00D83B78">
        <w:tc>
          <w:tcPr>
            <w:tcW w:w="1696" w:type="dxa"/>
            <w:vMerge/>
          </w:tcPr>
          <w:p w14:paraId="5BEBD43A" w14:textId="77777777" w:rsidR="007D3C5F" w:rsidRDefault="007D3C5F" w:rsidP="00D83B78">
            <w:pPr>
              <w:rPr>
                <w:rFonts w:cstheme="minorHAnsi"/>
                <w:sz w:val="20"/>
                <w:szCs w:val="20"/>
              </w:rPr>
            </w:pPr>
          </w:p>
        </w:tc>
        <w:tc>
          <w:tcPr>
            <w:tcW w:w="2127" w:type="dxa"/>
          </w:tcPr>
          <w:p w14:paraId="013993EF" w14:textId="77777777" w:rsidR="007D3C5F" w:rsidRDefault="007D3C5F" w:rsidP="00D83B78">
            <w:pPr>
              <w:rPr>
                <w:rFonts w:cstheme="minorHAnsi"/>
                <w:sz w:val="20"/>
                <w:szCs w:val="20"/>
              </w:rPr>
            </w:pPr>
            <w:r>
              <w:rPr>
                <w:rFonts w:cstheme="minorHAnsi"/>
                <w:sz w:val="20"/>
                <w:szCs w:val="20"/>
              </w:rPr>
              <w:t>Readings/resources</w:t>
            </w:r>
          </w:p>
        </w:tc>
        <w:tc>
          <w:tcPr>
            <w:tcW w:w="11565" w:type="dxa"/>
          </w:tcPr>
          <w:p w14:paraId="2E2339A2" w14:textId="77777777" w:rsidR="00E9467F" w:rsidRPr="0010109A" w:rsidRDefault="00E9467F" w:rsidP="00E9467F">
            <w:pPr>
              <w:rPr>
                <w:sz w:val="20"/>
                <w:szCs w:val="20"/>
              </w:rPr>
            </w:pPr>
            <w:r w:rsidRPr="0010109A">
              <w:rPr>
                <w:sz w:val="20"/>
                <w:szCs w:val="20"/>
              </w:rPr>
              <w:t xml:space="preserve">Archer </w:t>
            </w:r>
            <w:r w:rsidRPr="00267250">
              <w:rPr>
                <w:i/>
                <w:iCs/>
                <w:sz w:val="20"/>
                <w:szCs w:val="20"/>
              </w:rPr>
              <w:t>et al</w:t>
            </w:r>
            <w:r>
              <w:rPr>
                <w:i/>
                <w:iCs/>
                <w:sz w:val="20"/>
                <w:szCs w:val="20"/>
              </w:rPr>
              <w:t>.</w:t>
            </w:r>
            <w:r w:rsidRPr="0010109A">
              <w:rPr>
                <w:sz w:val="20"/>
                <w:szCs w:val="20"/>
              </w:rPr>
              <w:t xml:space="preserve"> (2015) Science Capital</w:t>
            </w:r>
          </w:p>
          <w:p w14:paraId="67334373" w14:textId="77777777" w:rsidR="007D3C5F" w:rsidRDefault="00E9467F" w:rsidP="00E9467F">
            <w:pPr>
              <w:rPr>
                <w:sz w:val="20"/>
                <w:szCs w:val="20"/>
              </w:rPr>
            </w:pPr>
            <w:r w:rsidRPr="0010109A">
              <w:rPr>
                <w:sz w:val="20"/>
                <w:szCs w:val="20"/>
              </w:rPr>
              <w:t xml:space="preserve">Archer </w:t>
            </w:r>
            <w:r w:rsidRPr="00267250">
              <w:rPr>
                <w:i/>
                <w:iCs/>
                <w:sz w:val="20"/>
                <w:szCs w:val="20"/>
              </w:rPr>
              <w:t>et al</w:t>
            </w:r>
            <w:r>
              <w:rPr>
                <w:i/>
                <w:iCs/>
                <w:sz w:val="20"/>
                <w:szCs w:val="20"/>
              </w:rPr>
              <w:t xml:space="preserve">. </w:t>
            </w:r>
            <w:r w:rsidRPr="0010109A">
              <w:rPr>
                <w:sz w:val="20"/>
                <w:szCs w:val="20"/>
              </w:rPr>
              <w:t>(2014) Adolescent Boys’ Science Aspirations: Masculinity, Capital and Power</w:t>
            </w:r>
          </w:p>
          <w:p w14:paraId="18ECE9A7" w14:textId="4EB7B814" w:rsidR="00E9467F" w:rsidRPr="00E9467F" w:rsidRDefault="00E9467F" w:rsidP="00E9467F">
            <w:pPr>
              <w:rPr>
                <w:sz w:val="20"/>
                <w:szCs w:val="20"/>
              </w:rPr>
            </w:pPr>
            <w:r w:rsidRPr="00B9260E">
              <w:rPr>
                <w:sz w:val="20"/>
                <w:szCs w:val="20"/>
              </w:rPr>
              <w:t xml:space="preserve">Ofsted (2013) </w:t>
            </w:r>
            <w:r w:rsidRPr="00E9467F">
              <w:rPr>
                <w:sz w:val="20"/>
                <w:szCs w:val="20"/>
              </w:rPr>
              <w:t>Maintaining Curiosity</w:t>
            </w:r>
          </w:p>
        </w:tc>
      </w:tr>
      <w:tr w:rsidR="007D3C5F" w14:paraId="216FE36C" w14:textId="77777777" w:rsidTr="00D83B78">
        <w:tc>
          <w:tcPr>
            <w:tcW w:w="1696" w:type="dxa"/>
            <w:vMerge/>
          </w:tcPr>
          <w:p w14:paraId="66F7173C" w14:textId="77777777" w:rsidR="007D3C5F" w:rsidRDefault="007D3C5F" w:rsidP="00D83B78">
            <w:pPr>
              <w:rPr>
                <w:rFonts w:cstheme="minorHAnsi"/>
                <w:sz w:val="20"/>
                <w:szCs w:val="20"/>
              </w:rPr>
            </w:pPr>
          </w:p>
        </w:tc>
        <w:tc>
          <w:tcPr>
            <w:tcW w:w="2127" w:type="dxa"/>
          </w:tcPr>
          <w:p w14:paraId="304353D5" w14:textId="77777777" w:rsidR="007D3C5F" w:rsidRDefault="007D3C5F" w:rsidP="00D83B78">
            <w:pPr>
              <w:rPr>
                <w:rFonts w:cstheme="minorHAnsi"/>
                <w:sz w:val="20"/>
                <w:szCs w:val="20"/>
              </w:rPr>
            </w:pPr>
            <w:r>
              <w:rPr>
                <w:rFonts w:cstheme="minorHAnsi"/>
                <w:sz w:val="20"/>
                <w:szCs w:val="20"/>
              </w:rPr>
              <w:t>Notes</w:t>
            </w:r>
          </w:p>
        </w:tc>
        <w:tc>
          <w:tcPr>
            <w:tcW w:w="11565" w:type="dxa"/>
          </w:tcPr>
          <w:p w14:paraId="21F3CF99" w14:textId="77777777" w:rsidR="007D3C5F" w:rsidRDefault="007D3C5F" w:rsidP="00D83B78">
            <w:pPr>
              <w:rPr>
                <w:rFonts w:cstheme="minorHAnsi"/>
                <w:sz w:val="20"/>
                <w:szCs w:val="20"/>
              </w:rPr>
            </w:pPr>
          </w:p>
        </w:tc>
      </w:tr>
    </w:tbl>
    <w:p w14:paraId="52C93AEE" w14:textId="52A2F652" w:rsidR="007D3C5F" w:rsidRDefault="007D3C5F">
      <w:pPr>
        <w:ind w:left="-284"/>
      </w:pPr>
    </w:p>
    <w:tbl>
      <w:tblPr>
        <w:tblStyle w:val="TableGrid"/>
        <w:tblW w:w="0" w:type="auto"/>
        <w:tblLook w:val="04A0" w:firstRow="1" w:lastRow="0" w:firstColumn="1" w:lastColumn="0" w:noHBand="0" w:noVBand="1"/>
      </w:tblPr>
      <w:tblGrid>
        <w:gridCol w:w="1696"/>
        <w:gridCol w:w="2127"/>
        <w:gridCol w:w="11565"/>
      </w:tblGrid>
      <w:tr w:rsidR="00037548" w14:paraId="79EC7AFE" w14:textId="77777777" w:rsidTr="0000053A">
        <w:tc>
          <w:tcPr>
            <w:tcW w:w="1696" w:type="dxa"/>
            <w:vMerge w:val="restart"/>
          </w:tcPr>
          <w:p w14:paraId="0C3C6C62" w14:textId="6F8C0DD0" w:rsidR="00037548" w:rsidRDefault="00037548" w:rsidP="0000053A">
            <w:pPr>
              <w:rPr>
                <w:rFonts w:cstheme="minorHAnsi"/>
                <w:sz w:val="20"/>
                <w:szCs w:val="20"/>
              </w:rPr>
            </w:pPr>
            <w:r>
              <w:rPr>
                <w:rFonts w:cstheme="minorHAnsi"/>
                <w:sz w:val="20"/>
                <w:szCs w:val="20"/>
              </w:rPr>
              <w:t>Thursday 24</w:t>
            </w:r>
            <w:r w:rsidRPr="00037548">
              <w:rPr>
                <w:rFonts w:cstheme="minorHAnsi"/>
                <w:sz w:val="20"/>
                <w:szCs w:val="20"/>
                <w:vertAlign w:val="superscript"/>
              </w:rPr>
              <w:t>th</w:t>
            </w:r>
            <w:r>
              <w:rPr>
                <w:rFonts w:cstheme="minorHAnsi"/>
                <w:sz w:val="20"/>
                <w:szCs w:val="20"/>
              </w:rPr>
              <w:t xml:space="preserve"> October</w:t>
            </w:r>
          </w:p>
        </w:tc>
        <w:tc>
          <w:tcPr>
            <w:tcW w:w="2127" w:type="dxa"/>
          </w:tcPr>
          <w:p w14:paraId="0516B569" w14:textId="77777777" w:rsidR="00037548" w:rsidRDefault="00037548" w:rsidP="0000053A">
            <w:pPr>
              <w:rPr>
                <w:rFonts w:cstheme="minorHAnsi"/>
                <w:sz w:val="20"/>
                <w:szCs w:val="20"/>
              </w:rPr>
            </w:pPr>
            <w:r>
              <w:rPr>
                <w:rFonts w:cstheme="minorHAnsi"/>
                <w:sz w:val="20"/>
                <w:szCs w:val="20"/>
              </w:rPr>
              <w:t>Session title</w:t>
            </w:r>
          </w:p>
        </w:tc>
        <w:tc>
          <w:tcPr>
            <w:tcW w:w="11565" w:type="dxa"/>
          </w:tcPr>
          <w:p w14:paraId="533A2D66" w14:textId="77777777" w:rsidR="00037548" w:rsidRDefault="00037548" w:rsidP="0000053A">
            <w:pPr>
              <w:pStyle w:val="Heading2"/>
              <w:outlineLvl w:val="1"/>
              <w:rPr>
                <w:rFonts w:cstheme="minorHAnsi"/>
              </w:rPr>
            </w:pPr>
            <w:r w:rsidRPr="00D2762E">
              <w:t xml:space="preserve"> Microteach</w:t>
            </w:r>
          </w:p>
        </w:tc>
      </w:tr>
      <w:tr w:rsidR="00037548" w14:paraId="6AE166AE" w14:textId="77777777" w:rsidTr="0000053A">
        <w:tc>
          <w:tcPr>
            <w:tcW w:w="1696" w:type="dxa"/>
            <w:vMerge/>
          </w:tcPr>
          <w:p w14:paraId="0037536B" w14:textId="77777777" w:rsidR="00037548" w:rsidRDefault="00037548" w:rsidP="0000053A">
            <w:pPr>
              <w:rPr>
                <w:rFonts w:cstheme="minorHAnsi"/>
                <w:sz w:val="20"/>
                <w:szCs w:val="20"/>
              </w:rPr>
            </w:pPr>
          </w:p>
        </w:tc>
        <w:tc>
          <w:tcPr>
            <w:tcW w:w="2127" w:type="dxa"/>
          </w:tcPr>
          <w:p w14:paraId="6587EE22" w14:textId="77777777" w:rsidR="00037548" w:rsidRDefault="00037548" w:rsidP="0000053A">
            <w:pPr>
              <w:rPr>
                <w:rFonts w:cstheme="minorHAnsi"/>
                <w:sz w:val="20"/>
                <w:szCs w:val="20"/>
              </w:rPr>
            </w:pPr>
            <w:r>
              <w:rPr>
                <w:rFonts w:cstheme="minorHAnsi"/>
                <w:sz w:val="20"/>
                <w:szCs w:val="20"/>
              </w:rPr>
              <w:t>Learning intentions</w:t>
            </w:r>
          </w:p>
          <w:p w14:paraId="2AC78C62" w14:textId="77777777" w:rsidR="00037548" w:rsidRDefault="00037548" w:rsidP="0000053A">
            <w:pPr>
              <w:rPr>
                <w:rFonts w:cstheme="minorHAnsi"/>
                <w:sz w:val="20"/>
                <w:szCs w:val="20"/>
              </w:rPr>
            </w:pPr>
          </w:p>
        </w:tc>
        <w:tc>
          <w:tcPr>
            <w:tcW w:w="11565" w:type="dxa"/>
          </w:tcPr>
          <w:p w14:paraId="44616165" w14:textId="77777777" w:rsidR="00037548" w:rsidRPr="001E4B9D" w:rsidRDefault="00037548" w:rsidP="0000053A">
            <w:pPr>
              <w:pStyle w:val="Heading4"/>
              <w:numPr>
                <w:ilvl w:val="0"/>
                <w:numId w:val="7"/>
              </w:numPr>
              <w:tabs>
                <w:tab w:val="num" w:pos="360"/>
              </w:tabs>
              <w:ind w:left="0" w:firstLine="0"/>
              <w:outlineLvl w:val="3"/>
              <w:rPr>
                <w:rFonts w:asciiTheme="minorHAnsi" w:hAnsiTheme="minorHAnsi" w:cstheme="minorHAnsi"/>
                <w:b/>
                <w:bCs/>
                <w:i w:val="0"/>
                <w:iCs w:val="0"/>
                <w:color w:val="auto"/>
                <w:sz w:val="20"/>
                <w:szCs w:val="20"/>
              </w:rPr>
            </w:pPr>
            <w:r w:rsidRPr="001E4B9D">
              <w:rPr>
                <w:rFonts w:asciiTheme="minorHAnsi" w:hAnsiTheme="minorHAnsi" w:cstheme="minorHAnsi"/>
                <w:i w:val="0"/>
                <w:iCs w:val="0"/>
                <w:color w:val="auto"/>
                <w:sz w:val="20"/>
                <w:szCs w:val="20"/>
              </w:rPr>
              <w:t>To plan a short teaching activity (topic indicated by audit outcome)</w:t>
            </w:r>
          </w:p>
          <w:p w14:paraId="66E238B4" w14:textId="77777777" w:rsidR="00037548" w:rsidRPr="00D2762E" w:rsidRDefault="00037548" w:rsidP="0000053A">
            <w:pPr>
              <w:pStyle w:val="ListParagraph"/>
              <w:numPr>
                <w:ilvl w:val="0"/>
                <w:numId w:val="7"/>
              </w:numPr>
              <w:rPr>
                <w:rFonts w:cstheme="minorHAnsi"/>
                <w:sz w:val="20"/>
                <w:szCs w:val="20"/>
              </w:rPr>
            </w:pPr>
            <w:r w:rsidRPr="00D2762E">
              <w:rPr>
                <w:rFonts w:cstheme="minorHAnsi"/>
                <w:sz w:val="20"/>
                <w:szCs w:val="20"/>
              </w:rPr>
              <w:t>To accept feedback from peers</w:t>
            </w:r>
          </w:p>
          <w:p w14:paraId="0FA64981" w14:textId="77777777" w:rsidR="00037548" w:rsidRPr="00D2762E" w:rsidRDefault="00037548" w:rsidP="0000053A">
            <w:pPr>
              <w:pStyle w:val="ListParagraph"/>
              <w:numPr>
                <w:ilvl w:val="0"/>
                <w:numId w:val="7"/>
              </w:numPr>
              <w:rPr>
                <w:rFonts w:cstheme="minorHAnsi"/>
                <w:sz w:val="20"/>
                <w:szCs w:val="20"/>
              </w:rPr>
            </w:pPr>
            <w:r w:rsidRPr="00D2762E">
              <w:rPr>
                <w:rFonts w:cstheme="minorHAnsi"/>
                <w:sz w:val="20"/>
                <w:szCs w:val="20"/>
              </w:rPr>
              <w:t>To reflect on feedback and identify learning goals for next teaching event</w:t>
            </w:r>
          </w:p>
          <w:p w14:paraId="795E93DB" w14:textId="77777777" w:rsidR="00037548" w:rsidRPr="00D2762E" w:rsidRDefault="00037548" w:rsidP="0000053A">
            <w:pPr>
              <w:rPr>
                <w:rFonts w:cstheme="minorHAnsi"/>
                <w:sz w:val="20"/>
                <w:szCs w:val="20"/>
              </w:rPr>
            </w:pPr>
          </w:p>
          <w:p w14:paraId="3C5B2907" w14:textId="77777777" w:rsidR="00037548" w:rsidRPr="00D2762E" w:rsidRDefault="00037548" w:rsidP="0000053A">
            <w:pPr>
              <w:rPr>
                <w:sz w:val="20"/>
                <w:szCs w:val="20"/>
              </w:rPr>
            </w:pPr>
            <w:r w:rsidRPr="00D2762E">
              <w:rPr>
                <w:rFonts w:cstheme="minorHAnsi"/>
                <w:sz w:val="20"/>
                <w:szCs w:val="20"/>
              </w:rPr>
              <w:t>CCF:</w:t>
            </w:r>
            <w:r w:rsidRPr="00D2762E">
              <w:rPr>
                <w:sz w:val="20"/>
                <w:szCs w:val="20"/>
              </w:rPr>
              <w:t xml:space="preserve"> </w:t>
            </w:r>
          </w:p>
          <w:p w14:paraId="1041BDC0" w14:textId="77777777" w:rsidR="00037548" w:rsidRPr="00D2762E" w:rsidRDefault="00037548" w:rsidP="0000053A">
            <w:pPr>
              <w:rPr>
                <w:sz w:val="20"/>
                <w:szCs w:val="20"/>
              </w:rPr>
            </w:pPr>
            <w:r w:rsidRPr="00D2762E">
              <w:rPr>
                <w:sz w:val="20"/>
                <w:szCs w:val="20"/>
              </w:rPr>
              <w:t>3.</w:t>
            </w:r>
            <w:r w:rsidRPr="00D2762E">
              <w:rPr>
                <w:rFonts w:cstheme="minorHAnsi"/>
                <w:sz w:val="20"/>
                <w:szCs w:val="20"/>
              </w:rPr>
              <w:t>2. Secure subject knowledge helps teachers to motivate pupils and teach effectively.</w:t>
            </w:r>
            <w:r w:rsidRPr="00D2762E">
              <w:rPr>
                <w:sz w:val="20"/>
                <w:szCs w:val="20"/>
              </w:rPr>
              <w:t xml:space="preserve"> </w:t>
            </w:r>
          </w:p>
          <w:p w14:paraId="451917D0" w14:textId="77777777" w:rsidR="00037548" w:rsidRPr="00D2762E" w:rsidRDefault="00037548" w:rsidP="0000053A">
            <w:pPr>
              <w:rPr>
                <w:rFonts w:cstheme="minorHAnsi"/>
                <w:sz w:val="20"/>
                <w:szCs w:val="20"/>
              </w:rPr>
            </w:pPr>
            <w:r w:rsidRPr="00D2762E">
              <w:rPr>
                <w:sz w:val="20"/>
                <w:szCs w:val="20"/>
              </w:rPr>
              <w:t>3.</w:t>
            </w:r>
            <w:r w:rsidRPr="00D2762E">
              <w:rPr>
                <w:rFonts w:cstheme="minorHAnsi"/>
                <w:sz w:val="20"/>
                <w:szCs w:val="20"/>
              </w:rPr>
              <w:t>5. Explicitly teaching pupils the knowledge and skills they need to succeed within particular subject areas is beneficial.</w:t>
            </w:r>
          </w:p>
          <w:p w14:paraId="6EB34EB7" w14:textId="77777777" w:rsidR="00037548" w:rsidRPr="00D2762E" w:rsidRDefault="00037548" w:rsidP="0000053A">
            <w:pPr>
              <w:rPr>
                <w:sz w:val="20"/>
                <w:szCs w:val="20"/>
              </w:rPr>
            </w:pPr>
            <w:r w:rsidRPr="00D2762E">
              <w:rPr>
                <w:rFonts w:cstheme="minorHAnsi"/>
                <w:sz w:val="20"/>
                <w:szCs w:val="20"/>
              </w:rPr>
              <w:t>4.2. Effective teachers introduce new material in steps, explicitly linking new ideas to what has been previously studied and learned.</w:t>
            </w:r>
            <w:r w:rsidRPr="00D2762E">
              <w:rPr>
                <w:sz w:val="20"/>
                <w:szCs w:val="20"/>
              </w:rPr>
              <w:t xml:space="preserve"> </w:t>
            </w:r>
          </w:p>
          <w:p w14:paraId="6FDFBF9C" w14:textId="77777777" w:rsidR="00037548" w:rsidRPr="00D2762E" w:rsidRDefault="00037548" w:rsidP="0000053A">
            <w:pPr>
              <w:rPr>
                <w:sz w:val="20"/>
                <w:szCs w:val="20"/>
              </w:rPr>
            </w:pPr>
            <w:r w:rsidRPr="00D2762E">
              <w:rPr>
                <w:sz w:val="20"/>
                <w:szCs w:val="20"/>
              </w:rPr>
              <w:t>4.</w:t>
            </w:r>
            <w:r w:rsidRPr="00D2762E">
              <w:rPr>
                <w:rFonts w:cstheme="minorHAnsi"/>
                <w:sz w:val="20"/>
                <w:szCs w:val="20"/>
              </w:rPr>
              <w:t>8. Practice is an integral part of effective teaching; ensuring pupils have repeated opportunities to practise, with appropriate guidance and support, increases success.</w:t>
            </w:r>
            <w:r w:rsidRPr="00D2762E">
              <w:rPr>
                <w:sz w:val="20"/>
                <w:szCs w:val="20"/>
              </w:rPr>
              <w:t xml:space="preserve"> </w:t>
            </w:r>
          </w:p>
          <w:p w14:paraId="75C6AAB2" w14:textId="77777777" w:rsidR="00037548" w:rsidRPr="00D2762E" w:rsidRDefault="00037548" w:rsidP="0000053A">
            <w:pPr>
              <w:rPr>
                <w:sz w:val="20"/>
                <w:szCs w:val="20"/>
              </w:rPr>
            </w:pPr>
            <w:r w:rsidRPr="00D2762E">
              <w:rPr>
                <w:sz w:val="20"/>
                <w:szCs w:val="20"/>
              </w:rPr>
              <w:t>6.</w:t>
            </w:r>
            <w:r w:rsidRPr="00D2762E">
              <w:rPr>
                <w:rFonts w:cstheme="minorHAnsi"/>
                <w:sz w:val="20"/>
                <w:szCs w:val="20"/>
              </w:rPr>
              <w:t>5. High-quality feedback can be written or verbal; it is likely to be accurate and clear, encourage further effort, and provide specific guidance on how to improve</w:t>
            </w:r>
            <w:r w:rsidRPr="00D2762E">
              <w:rPr>
                <w:sz w:val="20"/>
                <w:szCs w:val="20"/>
              </w:rPr>
              <w:t xml:space="preserve"> </w:t>
            </w:r>
          </w:p>
          <w:p w14:paraId="618F6593" w14:textId="77777777" w:rsidR="00037548" w:rsidRPr="00D2762E" w:rsidRDefault="00037548" w:rsidP="0000053A">
            <w:pPr>
              <w:rPr>
                <w:sz w:val="20"/>
                <w:szCs w:val="20"/>
              </w:rPr>
            </w:pPr>
            <w:r w:rsidRPr="00D2762E">
              <w:rPr>
                <w:sz w:val="20"/>
                <w:szCs w:val="20"/>
              </w:rPr>
              <w:t>8.</w:t>
            </w:r>
            <w:r w:rsidRPr="00D2762E">
              <w:rPr>
                <w:rFonts w:cstheme="minorHAnsi"/>
                <w:sz w:val="20"/>
                <w:szCs w:val="20"/>
              </w:rPr>
              <w:t>2. Reflective practice, supported by feedback from and observation of experienced colleagues, professional debate, and learning from educational research, is also likely to support improvement.</w:t>
            </w:r>
            <w:r w:rsidRPr="00D2762E">
              <w:rPr>
                <w:sz w:val="20"/>
                <w:szCs w:val="20"/>
              </w:rPr>
              <w:t xml:space="preserve"> </w:t>
            </w:r>
          </w:p>
          <w:p w14:paraId="55389C6E" w14:textId="77777777" w:rsidR="00037548" w:rsidRPr="00D2762E" w:rsidRDefault="00037548" w:rsidP="0000053A">
            <w:pPr>
              <w:rPr>
                <w:rFonts w:cstheme="minorHAnsi"/>
                <w:sz w:val="20"/>
                <w:szCs w:val="20"/>
              </w:rPr>
            </w:pPr>
            <w:r w:rsidRPr="00D2762E">
              <w:rPr>
                <w:sz w:val="20"/>
                <w:szCs w:val="20"/>
              </w:rPr>
              <w:t>8.</w:t>
            </w:r>
            <w:r w:rsidRPr="00D2762E">
              <w:rPr>
                <w:rFonts w:cstheme="minorHAnsi"/>
                <w:sz w:val="20"/>
                <w:szCs w:val="20"/>
              </w:rPr>
              <w:t>7. Engaging in high-quality professional development can help teachers improve.</w:t>
            </w:r>
          </w:p>
          <w:p w14:paraId="77D6149B" w14:textId="77777777" w:rsidR="00037548" w:rsidRDefault="00037548" w:rsidP="0000053A">
            <w:pPr>
              <w:rPr>
                <w:rFonts w:cstheme="minorHAnsi"/>
                <w:sz w:val="20"/>
                <w:szCs w:val="20"/>
              </w:rPr>
            </w:pPr>
          </w:p>
        </w:tc>
      </w:tr>
      <w:tr w:rsidR="00037548" w14:paraId="43F6539B" w14:textId="77777777" w:rsidTr="0000053A">
        <w:tc>
          <w:tcPr>
            <w:tcW w:w="1696" w:type="dxa"/>
            <w:vMerge/>
          </w:tcPr>
          <w:p w14:paraId="642D2276" w14:textId="77777777" w:rsidR="00037548" w:rsidRDefault="00037548" w:rsidP="0000053A">
            <w:pPr>
              <w:rPr>
                <w:rFonts w:cstheme="minorHAnsi"/>
                <w:sz w:val="20"/>
                <w:szCs w:val="20"/>
              </w:rPr>
            </w:pPr>
          </w:p>
        </w:tc>
        <w:tc>
          <w:tcPr>
            <w:tcW w:w="2127" w:type="dxa"/>
          </w:tcPr>
          <w:p w14:paraId="328FEF72" w14:textId="77777777" w:rsidR="00037548" w:rsidRDefault="00037548" w:rsidP="0000053A">
            <w:pPr>
              <w:rPr>
                <w:rFonts w:cstheme="minorHAnsi"/>
                <w:sz w:val="20"/>
                <w:szCs w:val="20"/>
              </w:rPr>
            </w:pPr>
            <w:r>
              <w:rPr>
                <w:rFonts w:cstheme="minorHAnsi"/>
                <w:sz w:val="20"/>
                <w:szCs w:val="20"/>
              </w:rPr>
              <w:t>Readings/resources</w:t>
            </w:r>
          </w:p>
        </w:tc>
        <w:tc>
          <w:tcPr>
            <w:tcW w:w="11565" w:type="dxa"/>
          </w:tcPr>
          <w:p w14:paraId="56E1B570" w14:textId="77777777" w:rsidR="00037548" w:rsidRPr="001E4B9D" w:rsidRDefault="00037548" w:rsidP="0000053A">
            <w:pPr>
              <w:pStyle w:val="Heading4"/>
              <w:outlineLvl w:val="3"/>
              <w:rPr>
                <w:rFonts w:asciiTheme="minorHAnsi" w:hAnsiTheme="minorHAnsi" w:cstheme="minorHAnsi"/>
                <w:b/>
                <w:bCs/>
                <w:i w:val="0"/>
                <w:iCs w:val="0"/>
                <w:color w:val="auto"/>
                <w:sz w:val="20"/>
                <w:szCs w:val="20"/>
              </w:rPr>
            </w:pPr>
            <w:r w:rsidRPr="001E4B9D">
              <w:rPr>
                <w:rFonts w:asciiTheme="minorHAnsi" w:hAnsiTheme="minorHAnsi" w:cstheme="minorHAnsi"/>
                <w:i w:val="0"/>
                <w:iCs w:val="0"/>
                <w:color w:val="auto"/>
                <w:sz w:val="20"/>
                <w:szCs w:val="20"/>
              </w:rPr>
              <w:t>ReachOut CPD website</w:t>
            </w:r>
          </w:p>
          <w:p w14:paraId="2BFA7F67" w14:textId="77777777" w:rsidR="00037548" w:rsidRDefault="00037548" w:rsidP="0000053A">
            <w:pPr>
              <w:rPr>
                <w:rFonts w:cstheme="minorHAnsi"/>
                <w:sz w:val="20"/>
                <w:szCs w:val="20"/>
              </w:rPr>
            </w:pPr>
            <w:r w:rsidRPr="00D2762E">
              <w:rPr>
                <w:rFonts w:cstheme="minorHAnsi"/>
                <w:sz w:val="20"/>
                <w:szCs w:val="20"/>
              </w:rPr>
              <w:t>Science reading list on BB</w:t>
            </w:r>
          </w:p>
        </w:tc>
      </w:tr>
      <w:tr w:rsidR="00037548" w14:paraId="169C7642" w14:textId="77777777" w:rsidTr="0000053A">
        <w:tc>
          <w:tcPr>
            <w:tcW w:w="1696" w:type="dxa"/>
            <w:vMerge/>
          </w:tcPr>
          <w:p w14:paraId="5BF23C32" w14:textId="77777777" w:rsidR="00037548" w:rsidRDefault="00037548" w:rsidP="0000053A">
            <w:pPr>
              <w:rPr>
                <w:rFonts w:cstheme="minorHAnsi"/>
                <w:sz w:val="20"/>
                <w:szCs w:val="20"/>
              </w:rPr>
            </w:pPr>
          </w:p>
        </w:tc>
        <w:tc>
          <w:tcPr>
            <w:tcW w:w="2127" w:type="dxa"/>
          </w:tcPr>
          <w:p w14:paraId="76FC30AA" w14:textId="77777777" w:rsidR="00037548" w:rsidRDefault="00037548" w:rsidP="0000053A">
            <w:pPr>
              <w:rPr>
                <w:rFonts w:cstheme="minorHAnsi"/>
                <w:sz w:val="20"/>
                <w:szCs w:val="20"/>
              </w:rPr>
            </w:pPr>
            <w:r>
              <w:rPr>
                <w:rFonts w:cstheme="minorHAnsi"/>
                <w:sz w:val="20"/>
                <w:szCs w:val="20"/>
              </w:rPr>
              <w:t>Notes</w:t>
            </w:r>
          </w:p>
        </w:tc>
        <w:tc>
          <w:tcPr>
            <w:tcW w:w="11565" w:type="dxa"/>
          </w:tcPr>
          <w:p w14:paraId="43E3D62E" w14:textId="77777777" w:rsidR="00037548" w:rsidRDefault="00037548" w:rsidP="0000053A">
            <w:pPr>
              <w:rPr>
                <w:rFonts w:cstheme="minorHAnsi"/>
                <w:sz w:val="20"/>
                <w:szCs w:val="20"/>
              </w:rPr>
            </w:pPr>
          </w:p>
        </w:tc>
      </w:tr>
    </w:tbl>
    <w:p w14:paraId="50D09B2E" w14:textId="6DDE1A0F" w:rsidR="00037548" w:rsidRDefault="00037548">
      <w:pPr>
        <w:ind w:left="-284"/>
      </w:pPr>
    </w:p>
    <w:p w14:paraId="7C9AB64B" w14:textId="56505D65" w:rsidR="00037548" w:rsidRDefault="00037548">
      <w:pPr>
        <w:ind w:left="-284"/>
      </w:pPr>
    </w:p>
    <w:p w14:paraId="0229B43D" w14:textId="77777777" w:rsidR="0084576E" w:rsidRPr="00B9260E" w:rsidRDefault="0084576E" w:rsidP="0084576E">
      <w:pPr>
        <w:pStyle w:val="Heading2"/>
      </w:pPr>
      <w:r w:rsidRPr="00B9260E">
        <w:lastRenderedPageBreak/>
        <w:t xml:space="preserve">Phase </w:t>
      </w:r>
      <w:r>
        <w:t>2</w:t>
      </w:r>
    </w:p>
    <w:p w14:paraId="2A3AD839" w14:textId="7657A2DE" w:rsidR="007D3C5F" w:rsidRDefault="0084576E" w:rsidP="0084576E">
      <w:pPr>
        <w:pStyle w:val="ListParagraph"/>
        <w:numPr>
          <w:ilvl w:val="1"/>
          <w:numId w:val="1"/>
        </w:numPr>
      </w:pPr>
      <w:r>
        <w:t xml:space="preserve">There is 1+ weeks of taught sessions in Phase 2, providing </w:t>
      </w:r>
      <w:r w:rsidR="0089414A">
        <w:t>3</w:t>
      </w:r>
      <w:r>
        <w:t xml:space="preserve"> day</w:t>
      </w:r>
      <w:r w:rsidR="0089414A">
        <w:t>s</w:t>
      </w:r>
      <w:r>
        <w:t xml:space="preserve"> (in combination with BC). Each day is usually split into two, three or four sessions and you will be advised of timings on the weekly timetable.  </w:t>
      </w:r>
    </w:p>
    <w:tbl>
      <w:tblPr>
        <w:tblStyle w:val="TableGrid"/>
        <w:tblW w:w="0" w:type="auto"/>
        <w:tblLook w:val="04A0" w:firstRow="1" w:lastRow="0" w:firstColumn="1" w:lastColumn="0" w:noHBand="0" w:noVBand="1"/>
      </w:tblPr>
      <w:tblGrid>
        <w:gridCol w:w="1696"/>
        <w:gridCol w:w="2127"/>
        <w:gridCol w:w="11565"/>
      </w:tblGrid>
      <w:tr w:rsidR="00037548" w14:paraId="672A66FF" w14:textId="77777777" w:rsidTr="0000053A">
        <w:tc>
          <w:tcPr>
            <w:tcW w:w="1696" w:type="dxa"/>
            <w:vMerge w:val="restart"/>
          </w:tcPr>
          <w:p w14:paraId="4CCAED82" w14:textId="17AA1682" w:rsidR="00037548" w:rsidRDefault="00037548" w:rsidP="0000053A">
            <w:pPr>
              <w:rPr>
                <w:rFonts w:cstheme="minorHAnsi"/>
                <w:sz w:val="20"/>
                <w:szCs w:val="20"/>
              </w:rPr>
            </w:pPr>
            <w:r>
              <w:rPr>
                <w:rFonts w:cstheme="minorHAnsi"/>
                <w:sz w:val="20"/>
                <w:szCs w:val="20"/>
              </w:rPr>
              <w:t>Wednesday 8</w:t>
            </w:r>
            <w:r w:rsidRPr="00037548">
              <w:rPr>
                <w:rFonts w:cstheme="minorHAnsi"/>
                <w:sz w:val="20"/>
                <w:szCs w:val="20"/>
                <w:vertAlign w:val="superscript"/>
              </w:rPr>
              <w:t>th</w:t>
            </w:r>
            <w:r>
              <w:rPr>
                <w:rFonts w:cstheme="minorHAnsi"/>
                <w:sz w:val="20"/>
                <w:szCs w:val="20"/>
              </w:rPr>
              <w:t xml:space="preserve"> January</w:t>
            </w:r>
          </w:p>
        </w:tc>
        <w:tc>
          <w:tcPr>
            <w:tcW w:w="2127" w:type="dxa"/>
          </w:tcPr>
          <w:p w14:paraId="200664A0" w14:textId="77777777" w:rsidR="00037548" w:rsidRDefault="00037548" w:rsidP="0000053A">
            <w:pPr>
              <w:rPr>
                <w:rFonts w:cstheme="minorHAnsi"/>
                <w:sz w:val="20"/>
                <w:szCs w:val="20"/>
              </w:rPr>
            </w:pPr>
            <w:r>
              <w:rPr>
                <w:rFonts w:cstheme="minorHAnsi"/>
                <w:sz w:val="20"/>
                <w:szCs w:val="20"/>
              </w:rPr>
              <w:t>Session title</w:t>
            </w:r>
          </w:p>
        </w:tc>
        <w:tc>
          <w:tcPr>
            <w:tcW w:w="11565" w:type="dxa"/>
          </w:tcPr>
          <w:p w14:paraId="304F2425" w14:textId="77777777" w:rsidR="00037548" w:rsidRDefault="00037548" w:rsidP="0000053A">
            <w:pPr>
              <w:pStyle w:val="Heading2"/>
              <w:outlineLvl w:val="1"/>
              <w:rPr>
                <w:rFonts w:cstheme="minorHAnsi"/>
                <w:sz w:val="20"/>
                <w:szCs w:val="20"/>
              </w:rPr>
            </w:pPr>
            <w:r>
              <w:t>Modelling in Science</w:t>
            </w:r>
          </w:p>
        </w:tc>
      </w:tr>
      <w:tr w:rsidR="00037548" w14:paraId="423F1A0B" w14:textId="77777777" w:rsidTr="0000053A">
        <w:tc>
          <w:tcPr>
            <w:tcW w:w="1696" w:type="dxa"/>
            <w:vMerge/>
          </w:tcPr>
          <w:p w14:paraId="60BE3062" w14:textId="77777777" w:rsidR="00037548" w:rsidRDefault="00037548" w:rsidP="0000053A">
            <w:pPr>
              <w:rPr>
                <w:rFonts w:cstheme="minorHAnsi"/>
                <w:sz w:val="20"/>
                <w:szCs w:val="20"/>
              </w:rPr>
            </w:pPr>
          </w:p>
        </w:tc>
        <w:tc>
          <w:tcPr>
            <w:tcW w:w="2127" w:type="dxa"/>
          </w:tcPr>
          <w:p w14:paraId="7B530114" w14:textId="77777777" w:rsidR="00037548" w:rsidRDefault="00037548" w:rsidP="0000053A">
            <w:pPr>
              <w:rPr>
                <w:rFonts w:cstheme="minorHAnsi"/>
                <w:sz w:val="20"/>
                <w:szCs w:val="20"/>
              </w:rPr>
            </w:pPr>
            <w:r>
              <w:rPr>
                <w:rFonts w:cstheme="minorHAnsi"/>
                <w:sz w:val="20"/>
                <w:szCs w:val="20"/>
              </w:rPr>
              <w:t>Learning intentions</w:t>
            </w:r>
          </w:p>
          <w:p w14:paraId="3A5D6888" w14:textId="77777777" w:rsidR="00037548" w:rsidRDefault="00037548" w:rsidP="0000053A">
            <w:pPr>
              <w:rPr>
                <w:rFonts w:cstheme="minorHAnsi"/>
                <w:sz w:val="20"/>
                <w:szCs w:val="20"/>
              </w:rPr>
            </w:pPr>
          </w:p>
        </w:tc>
        <w:tc>
          <w:tcPr>
            <w:tcW w:w="11565" w:type="dxa"/>
          </w:tcPr>
          <w:p w14:paraId="2C800472" w14:textId="77777777" w:rsidR="00037548" w:rsidRDefault="00037548" w:rsidP="0000053A">
            <w:pPr>
              <w:rPr>
                <w:sz w:val="20"/>
                <w:szCs w:val="20"/>
              </w:rPr>
            </w:pPr>
          </w:p>
          <w:p w14:paraId="4637577D" w14:textId="77777777" w:rsidR="00037548" w:rsidRDefault="00037548" w:rsidP="0000053A">
            <w:pPr>
              <w:rPr>
                <w:sz w:val="20"/>
                <w:szCs w:val="20"/>
              </w:rPr>
            </w:pPr>
            <w:r>
              <w:rPr>
                <w:sz w:val="20"/>
                <w:szCs w:val="20"/>
              </w:rPr>
              <w:t>CCF:</w:t>
            </w:r>
          </w:p>
          <w:p w14:paraId="54243A97" w14:textId="77777777" w:rsidR="00037548" w:rsidRDefault="00037548" w:rsidP="0000053A">
            <w:r>
              <w:rPr>
                <w:sz w:val="20"/>
                <w:szCs w:val="20"/>
              </w:rPr>
              <w:t>2.</w:t>
            </w:r>
            <w:r w:rsidRPr="00D0512B">
              <w:rPr>
                <w:sz w:val="20"/>
                <w:szCs w:val="20"/>
              </w:rPr>
              <w:t>9. Worked examples that take pupils through each step of a new process are also likely to support pupils to learn.</w:t>
            </w:r>
            <w:r>
              <w:t xml:space="preserve"> </w:t>
            </w:r>
          </w:p>
          <w:p w14:paraId="0CE88714" w14:textId="77777777" w:rsidR="00037548" w:rsidRDefault="00037548" w:rsidP="0000053A">
            <w:pPr>
              <w:rPr>
                <w:sz w:val="20"/>
                <w:szCs w:val="20"/>
              </w:rPr>
            </w:pPr>
            <w:r>
              <w:t>3.</w:t>
            </w:r>
            <w:r w:rsidRPr="00D0512B">
              <w:rPr>
                <w:sz w:val="20"/>
                <w:szCs w:val="20"/>
              </w:rPr>
              <w:t>2. Secure subject knowledge helps teachers to motivate pupils and teach effectively.</w:t>
            </w:r>
          </w:p>
          <w:p w14:paraId="4F92C409" w14:textId="77777777" w:rsidR="00037548" w:rsidRDefault="00037548" w:rsidP="0000053A">
            <w:pPr>
              <w:rPr>
                <w:sz w:val="20"/>
                <w:szCs w:val="20"/>
              </w:rPr>
            </w:pPr>
            <w:r>
              <w:rPr>
                <w:sz w:val="20"/>
                <w:szCs w:val="20"/>
              </w:rPr>
              <w:t>3.</w:t>
            </w:r>
            <w:r w:rsidRPr="00D0512B">
              <w:rPr>
                <w:sz w:val="20"/>
                <w:szCs w:val="20"/>
              </w:rPr>
              <w:t>4. Anticipating common misconceptions within particular subjects is also an important aspect of curricular knowledge; working closely with colleagues to develop an understanding of likely misconceptions is valuable.</w:t>
            </w:r>
          </w:p>
          <w:p w14:paraId="4C7768D5" w14:textId="77777777" w:rsidR="00037548" w:rsidRDefault="00037548" w:rsidP="0000053A">
            <w:pPr>
              <w:rPr>
                <w:sz w:val="20"/>
                <w:szCs w:val="20"/>
              </w:rPr>
            </w:pPr>
            <w:r>
              <w:rPr>
                <w:sz w:val="20"/>
                <w:szCs w:val="20"/>
              </w:rPr>
              <w:t>4.</w:t>
            </w:r>
            <w:r w:rsidRPr="00D0512B">
              <w:rPr>
                <w:sz w:val="20"/>
                <w:szCs w:val="20"/>
              </w:rPr>
              <w:t>3. Modelling helps pupils understand new processes and ideas; good models make abstract ideas concrete and accessible.</w:t>
            </w:r>
          </w:p>
          <w:p w14:paraId="1BFD8BDF" w14:textId="77777777" w:rsidR="00037548" w:rsidRDefault="00037548" w:rsidP="0000053A">
            <w:pPr>
              <w:rPr>
                <w:sz w:val="20"/>
                <w:szCs w:val="20"/>
              </w:rPr>
            </w:pPr>
            <w:r>
              <w:rPr>
                <w:sz w:val="20"/>
                <w:szCs w:val="20"/>
              </w:rPr>
              <w:t>4.</w:t>
            </w:r>
            <w:r w:rsidRPr="00D0512B">
              <w:rPr>
                <w:sz w:val="20"/>
                <w:szCs w:val="20"/>
              </w:rPr>
              <w:t>4. Guides, scaffolds and worked examples can help pupils apply new ideas, but should be gradually removed as pupil expertise increases.</w:t>
            </w:r>
          </w:p>
          <w:p w14:paraId="68EBB157" w14:textId="77777777" w:rsidR="00037548" w:rsidRDefault="00037548" w:rsidP="0000053A">
            <w:pPr>
              <w:rPr>
                <w:sz w:val="20"/>
                <w:szCs w:val="20"/>
              </w:rPr>
            </w:pPr>
            <w:r>
              <w:rPr>
                <w:sz w:val="20"/>
                <w:szCs w:val="20"/>
              </w:rPr>
              <w:t>5.</w:t>
            </w:r>
            <w:r w:rsidRPr="00D0512B">
              <w:rPr>
                <w:sz w:val="20"/>
                <w:szCs w:val="20"/>
              </w:rPr>
              <w:t>1. Pupils are likely to learn at different rates and to require different levels and types of support from teachers to succeed.</w:t>
            </w:r>
          </w:p>
          <w:p w14:paraId="34FF53D0" w14:textId="77777777" w:rsidR="00037548" w:rsidRDefault="00037548" w:rsidP="0000053A">
            <w:pPr>
              <w:rPr>
                <w:rFonts w:cstheme="minorHAnsi"/>
                <w:sz w:val="20"/>
                <w:szCs w:val="20"/>
              </w:rPr>
            </w:pPr>
            <w:r>
              <w:rPr>
                <w:sz w:val="20"/>
                <w:szCs w:val="20"/>
              </w:rPr>
              <w:t>8.</w:t>
            </w:r>
            <w:r w:rsidRPr="00D0512B">
              <w:rPr>
                <w:sz w:val="20"/>
                <w:szCs w:val="20"/>
              </w:rPr>
              <w:t>7. Engaging in high-quality professional development can help teachers improve.</w:t>
            </w:r>
          </w:p>
        </w:tc>
      </w:tr>
      <w:tr w:rsidR="00037548" w14:paraId="3136E263" w14:textId="77777777" w:rsidTr="0000053A">
        <w:tc>
          <w:tcPr>
            <w:tcW w:w="1696" w:type="dxa"/>
            <w:vMerge/>
          </w:tcPr>
          <w:p w14:paraId="09D6FCC7" w14:textId="77777777" w:rsidR="00037548" w:rsidRDefault="00037548" w:rsidP="0000053A">
            <w:pPr>
              <w:rPr>
                <w:rFonts w:cstheme="minorHAnsi"/>
                <w:sz w:val="20"/>
                <w:szCs w:val="20"/>
              </w:rPr>
            </w:pPr>
          </w:p>
        </w:tc>
        <w:tc>
          <w:tcPr>
            <w:tcW w:w="2127" w:type="dxa"/>
          </w:tcPr>
          <w:p w14:paraId="17AC1D89" w14:textId="77777777" w:rsidR="00037548" w:rsidRDefault="00037548" w:rsidP="0000053A">
            <w:pPr>
              <w:rPr>
                <w:rFonts w:cstheme="minorHAnsi"/>
                <w:sz w:val="20"/>
                <w:szCs w:val="20"/>
              </w:rPr>
            </w:pPr>
            <w:r>
              <w:rPr>
                <w:rFonts w:cstheme="minorHAnsi"/>
                <w:sz w:val="20"/>
                <w:szCs w:val="20"/>
              </w:rPr>
              <w:t>Readings/resources</w:t>
            </w:r>
          </w:p>
        </w:tc>
        <w:tc>
          <w:tcPr>
            <w:tcW w:w="11565" w:type="dxa"/>
          </w:tcPr>
          <w:p w14:paraId="40F5CFEF" w14:textId="77777777" w:rsidR="00037548" w:rsidRDefault="00037548" w:rsidP="0000053A">
            <w:pPr>
              <w:rPr>
                <w:rFonts w:cstheme="minorHAnsi"/>
                <w:sz w:val="20"/>
                <w:szCs w:val="20"/>
              </w:rPr>
            </w:pPr>
            <w:r>
              <w:rPr>
                <w:sz w:val="20"/>
                <w:szCs w:val="20"/>
              </w:rPr>
              <w:t xml:space="preserve">Wider ideas related to CCF include planning teaching strategies – including group work (CCF 4.9/10, practical work (CCF 4.3/8) </w:t>
            </w:r>
          </w:p>
        </w:tc>
      </w:tr>
      <w:tr w:rsidR="00037548" w14:paraId="7D23ACBB" w14:textId="77777777" w:rsidTr="0000053A">
        <w:tc>
          <w:tcPr>
            <w:tcW w:w="1696" w:type="dxa"/>
            <w:vMerge/>
          </w:tcPr>
          <w:p w14:paraId="2197AC49" w14:textId="77777777" w:rsidR="00037548" w:rsidRDefault="00037548" w:rsidP="0000053A">
            <w:pPr>
              <w:rPr>
                <w:rFonts w:cstheme="minorHAnsi"/>
                <w:sz w:val="20"/>
                <w:szCs w:val="20"/>
              </w:rPr>
            </w:pPr>
          </w:p>
        </w:tc>
        <w:tc>
          <w:tcPr>
            <w:tcW w:w="2127" w:type="dxa"/>
          </w:tcPr>
          <w:p w14:paraId="52B92876" w14:textId="77777777" w:rsidR="00037548" w:rsidRDefault="00037548" w:rsidP="0000053A">
            <w:pPr>
              <w:rPr>
                <w:rFonts w:cstheme="minorHAnsi"/>
                <w:sz w:val="20"/>
                <w:szCs w:val="20"/>
              </w:rPr>
            </w:pPr>
            <w:r>
              <w:rPr>
                <w:rFonts w:cstheme="minorHAnsi"/>
                <w:sz w:val="20"/>
                <w:szCs w:val="20"/>
              </w:rPr>
              <w:t>Notes</w:t>
            </w:r>
          </w:p>
        </w:tc>
        <w:tc>
          <w:tcPr>
            <w:tcW w:w="11565" w:type="dxa"/>
          </w:tcPr>
          <w:p w14:paraId="24521CB2" w14:textId="77777777" w:rsidR="00037548" w:rsidRDefault="00037548" w:rsidP="0000053A">
            <w:pPr>
              <w:rPr>
                <w:rFonts w:cstheme="minorHAnsi"/>
                <w:sz w:val="20"/>
                <w:szCs w:val="20"/>
              </w:rPr>
            </w:pPr>
          </w:p>
        </w:tc>
      </w:tr>
    </w:tbl>
    <w:p w14:paraId="34BFB531" w14:textId="3996EA40" w:rsidR="00037548" w:rsidRDefault="00037548">
      <w:pPr>
        <w:ind w:left="-284"/>
      </w:pPr>
    </w:p>
    <w:p w14:paraId="6DA55DBB" w14:textId="7C09CFE2" w:rsidR="00037548" w:rsidRDefault="00037548">
      <w:pPr>
        <w:ind w:left="-284"/>
      </w:pPr>
    </w:p>
    <w:tbl>
      <w:tblPr>
        <w:tblStyle w:val="TableGrid"/>
        <w:tblW w:w="0" w:type="auto"/>
        <w:tblLook w:val="04A0" w:firstRow="1" w:lastRow="0" w:firstColumn="1" w:lastColumn="0" w:noHBand="0" w:noVBand="1"/>
      </w:tblPr>
      <w:tblGrid>
        <w:gridCol w:w="1696"/>
        <w:gridCol w:w="2127"/>
        <w:gridCol w:w="11565"/>
      </w:tblGrid>
      <w:tr w:rsidR="00037548" w14:paraId="5B0D0C3B" w14:textId="77777777" w:rsidTr="0000053A">
        <w:tc>
          <w:tcPr>
            <w:tcW w:w="1696" w:type="dxa"/>
            <w:vMerge w:val="restart"/>
          </w:tcPr>
          <w:p w14:paraId="291A333D" w14:textId="26ED5792" w:rsidR="00037548" w:rsidRDefault="00037548" w:rsidP="0000053A">
            <w:pPr>
              <w:rPr>
                <w:rFonts w:cstheme="minorHAnsi"/>
                <w:sz w:val="20"/>
                <w:szCs w:val="20"/>
              </w:rPr>
            </w:pPr>
            <w:r>
              <w:rPr>
                <w:rFonts w:cstheme="minorHAnsi"/>
                <w:sz w:val="20"/>
                <w:szCs w:val="20"/>
              </w:rPr>
              <w:t>Wednesday 8</w:t>
            </w:r>
            <w:r w:rsidRPr="00037548">
              <w:rPr>
                <w:rFonts w:cstheme="minorHAnsi"/>
                <w:sz w:val="20"/>
                <w:szCs w:val="20"/>
                <w:vertAlign w:val="superscript"/>
              </w:rPr>
              <w:t>th</w:t>
            </w:r>
            <w:r>
              <w:rPr>
                <w:rFonts w:cstheme="minorHAnsi"/>
                <w:sz w:val="20"/>
                <w:szCs w:val="20"/>
              </w:rPr>
              <w:t xml:space="preserve"> January</w:t>
            </w:r>
          </w:p>
        </w:tc>
        <w:tc>
          <w:tcPr>
            <w:tcW w:w="2127" w:type="dxa"/>
          </w:tcPr>
          <w:p w14:paraId="6D2C8200" w14:textId="77777777" w:rsidR="00037548" w:rsidRDefault="00037548" w:rsidP="0000053A">
            <w:pPr>
              <w:rPr>
                <w:rFonts w:cstheme="minorHAnsi"/>
                <w:sz w:val="20"/>
                <w:szCs w:val="20"/>
              </w:rPr>
            </w:pPr>
            <w:r>
              <w:rPr>
                <w:rFonts w:cstheme="minorHAnsi"/>
                <w:sz w:val="20"/>
                <w:szCs w:val="20"/>
              </w:rPr>
              <w:t>Session title</w:t>
            </w:r>
          </w:p>
        </w:tc>
        <w:tc>
          <w:tcPr>
            <w:tcW w:w="11565" w:type="dxa"/>
          </w:tcPr>
          <w:p w14:paraId="5F8427D8" w14:textId="711F7748" w:rsidR="00037548" w:rsidRPr="001E4B9D" w:rsidRDefault="00037548" w:rsidP="0000053A">
            <w:pPr>
              <w:pStyle w:val="Heading2"/>
              <w:outlineLvl w:val="1"/>
            </w:pPr>
            <w:r w:rsidRPr="00E9467F">
              <w:t xml:space="preserve">Talk </w:t>
            </w:r>
            <w:r w:rsidR="008708F7">
              <w:t xml:space="preserve">and vocabulary </w:t>
            </w:r>
            <w:r w:rsidRPr="00E9467F">
              <w:t>in Science/Assessment/Misconceptions</w:t>
            </w:r>
            <w:r w:rsidR="00475DEB">
              <w:t xml:space="preserve"> </w:t>
            </w:r>
          </w:p>
          <w:p w14:paraId="6BF96E65" w14:textId="77777777" w:rsidR="00037548" w:rsidRDefault="00037548" w:rsidP="0000053A">
            <w:pPr>
              <w:rPr>
                <w:rFonts w:cstheme="minorHAnsi"/>
                <w:sz w:val="20"/>
                <w:szCs w:val="20"/>
              </w:rPr>
            </w:pPr>
          </w:p>
        </w:tc>
      </w:tr>
      <w:tr w:rsidR="00037548" w14:paraId="019F323F" w14:textId="77777777" w:rsidTr="0000053A">
        <w:tc>
          <w:tcPr>
            <w:tcW w:w="1696" w:type="dxa"/>
            <w:vMerge/>
          </w:tcPr>
          <w:p w14:paraId="1E9B10DF" w14:textId="77777777" w:rsidR="00037548" w:rsidRDefault="00037548" w:rsidP="0000053A">
            <w:pPr>
              <w:rPr>
                <w:rFonts w:cstheme="minorHAnsi"/>
                <w:sz w:val="20"/>
                <w:szCs w:val="20"/>
              </w:rPr>
            </w:pPr>
          </w:p>
        </w:tc>
        <w:tc>
          <w:tcPr>
            <w:tcW w:w="2127" w:type="dxa"/>
          </w:tcPr>
          <w:p w14:paraId="3DE301E5" w14:textId="77777777" w:rsidR="00037548" w:rsidRDefault="00037548" w:rsidP="0000053A">
            <w:pPr>
              <w:rPr>
                <w:rFonts w:cstheme="minorHAnsi"/>
                <w:sz w:val="20"/>
                <w:szCs w:val="20"/>
              </w:rPr>
            </w:pPr>
            <w:r>
              <w:rPr>
                <w:rFonts w:cstheme="minorHAnsi"/>
                <w:sz w:val="20"/>
                <w:szCs w:val="20"/>
              </w:rPr>
              <w:t>Learning intentions</w:t>
            </w:r>
          </w:p>
          <w:p w14:paraId="48CC8196" w14:textId="77777777" w:rsidR="00037548" w:rsidRDefault="00037548" w:rsidP="0000053A">
            <w:pPr>
              <w:rPr>
                <w:rFonts w:cstheme="minorHAnsi"/>
                <w:sz w:val="20"/>
                <w:szCs w:val="20"/>
              </w:rPr>
            </w:pPr>
          </w:p>
        </w:tc>
        <w:tc>
          <w:tcPr>
            <w:tcW w:w="11565" w:type="dxa"/>
          </w:tcPr>
          <w:p w14:paraId="689437B3" w14:textId="77777777" w:rsidR="00037548" w:rsidRDefault="00037548" w:rsidP="0000053A">
            <w:pPr>
              <w:rPr>
                <w:sz w:val="20"/>
                <w:szCs w:val="20"/>
              </w:rPr>
            </w:pPr>
            <w:r>
              <w:rPr>
                <w:sz w:val="20"/>
                <w:szCs w:val="20"/>
              </w:rPr>
              <w:t>Plenary of week’s learning, contextualised through the lens of PCK</w:t>
            </w:r>
          </w:p>
          <w:p w14:paraId="1929B090" w14:textId="77777777" w:rsidR="00037548" w:rsidRDefault="00037548" w:rsidP="0000053A">
            <w:pPr>
              <w:rPr>
                <w:sz w:val="20"/>
                <w:szCs w:val="20"/>
              </w:rPr>
            </w:pPr>
            <w:r>
              <w:rPr>
                <w:sz w:val="20"/>
                <w:szCs w:val="20"/>
              </w:rPr>
              <w:t>• Student explanations will develop self-awareness and identify any tutorial/wider support needed</w:t>
            </w:r>
          </w:p>
          <w:p w14:paraId="6F673251" w14:textId="77777777" w:rsidR="00037548" w:rsidRDefault="00037548" w:rsidP="0000053A">
            <w:pPr>
              <w:rPr>
                <w:sz w:val="20"/>
                <w:szCs w:val="20"/>
              </w:rPr>
            </w:pPr>
            <w:r>
              <w:rPr>
                <w:sz w:val="20"/>
                <w:szCs w:val="20"/>
              </w:rPr>
              <w:t>• Highlight importance of subject knowledge auditing throughout course, and the value of reflective practice</w:t>
            </w:r>
          </w:p>
          <w:p w14:paraId="65023B7E" w14:textId="77777777" w:rsidR="00037548" w:rsidRDefault="00037548" w:rsidP="0000053A">
            <w:pPr>
              <w:rPr>
                <w:sz w:val="20"/>
                <w:szCs w:val="20"/>
              </w:rPr>
            </w:pPr>
            <w:r>
              <w:rPr>
                <w:sz w:val="20"/>
                <w:szCs w:val="20"/>
              </w:rPr>
              <w:t>• understanding of value and practical aspects of self- and peer-assessment; metacognitive aspects of learning to learn.</w:t>
            </w:r>
          </w:p>
          <w:p w14:paraId="21B14A89" w14:textId="77777777" w:rsidR="00037548" w:rsidRDefault="00037548" w:rsidP="0000053A">
            <w:pPr>
              <w:rPr>
                <w:sz w:val="20"/>
                <w:szCs w:val="20"/>
              </w:rPr>
            </w:pPr>
            <w:r>
              <w:rPr>
                <w:sz w:val="20"/>
                <w:szCs w:val="20"/>
              </w:rPr>
              <w:t>• questioning as a core classroom skill</w:t>
            </w:r>
          </w:p>
          <w:p w14:paraId="2985239E" w14:textId="77777777" w:rsidR="00037548" w:rsidRDefault="00037548" w:rsidP="0000053A">
            <w:pPr>
              <w:rPr>
                <w:sz w:val="20"/>
                <w:szCs w:val="20"/>
              </w:rPr>
            </w:pPr>
            <w:r>
              <w:rPr>
                <w:sz w:val="20"/>
                <w:szCs w:val="20"/>
              </w:rPr>
              <w:t>• dealing with misconceptions</w:t>
            </w:r>
          </w:p>
          <w:p w14:paraId="73B42090" w14:textId="77777777" w:rsidR="00037548" w:rsidRPr="00D2762E" w:rsidRDefault="00037548" w:rsidP="0000053A">
            <w:pPr>
              <w:rPr>
                <w:sz w:val="20"/>
                <w:szCs w:val="20"/>
              </w:rPr>
            </w:pPr>
          </w:p>
          <w:p w14:paraId="60522F0B" w14:textId="77777777" w:rsidR="00037548" w:rsidRPr="00D2762E" w:rsidRDefault="00037548" w:rsidP="0000053A">
            <w:pPr>
              <w:rPr>
                <w:sz w:val="20"/>
                <w:szCs w:val="20"/>
              </w:rPr>
            </w:pPr>
            <w:r w:rsidRPr="00D2762E">
              <w:rPr>
                <w:sz w:val="20"/>
                <w:szCs w:val="20"/>
              </w:rPr>
              <w:t>CCF:</w:t>
            </w:r>
          </w:p>
          <w:p w14:paraId="4BE3A737" w14:textId="77777777" w:rsidR="00037548" w:rsidRPr="00D2762E" w:rsidRDefault="00037548" w:rsidP="0000053A">
            <w:pPr>
              <w:rPr>
                <w:sz w:val="20"/>
                <w:szCs w:val="20"/>
              </w:rPr>
            </w:pPr>
            <w:r w:rsidRPr="00D2762E">
              <w:rPr>
                <w:sz w:val="20"/>
                <w:szCs w:val="20"/>
              </w:rPr>
              <w:t xml:space="preserve">2.2. Prior knowledge plays an important role in how pupils learn; committing some key facts to their long-term memory is likely to help pupils learn more complex ideas. </w:t>
            </w:r>
          </w:p>
          <w:p w14:paraId="7792CA3C" w14:textId="77777777" w:rsidR="00037548" w:rsidRPr="00D2762E" w:rsidRDefault="00037548" w:rsidP="0000053A">
            <w:pPr>
              <w:rPr>
                <w:sz w:val="20"/>
                <w:szCs w:val="20"/>
              </w:rPr>
            </w:pPr>
            <w:r w:rsidRPr="00D2762E">
              <w:rPr>
                <w:sz w:val="20"/>
                <w:szCs w:val="20"/>
              </w:rPr>
              <w:t xml:space="preserve">3.2. Secure subject knowledge helps teachers to motivate pupils and teach effectively. </w:t>
            </w:r>
          </w:p>
          <w:p w14:paraId="55655728" w14:textId="77777777" w:rsidR="00037548" w:rsidRPr="00D2762E" w:rsidRDefault="00037548" w:rsidP="0000053A">
            <w:pPr>
              <w:rPr>
                <w:sz w:val="20"/>
                <w:szCs w:val="20"/>
              </w:rPr>
            </w:pPr>
            <w:r w:rsidRPr="00D2762E">
              <w:rPr>
                <w:sz w:val="20"/>
                <w:szCs w:val="20"/>
              </w:rPr>
              <w:t>3.3. Ensuring pupils master foundational concepts and knowledge before moving on is likely to build pupils’ confidence and help them succeed.</w:t>
            </w:r>
          </w:p>
          <w:p w14:paraId="2BCD8102" w14:textId="77777777" w:rsidR="00037548" w:rsidRPr="00D2762E" w:rsidRDefault="00037548" w:rsidP="0000053A">
            <w:pPr>
              <w:rPr>
                <w:sz w:val="20"/>
                <w:szCs w:val="20"/>
              </w:rPr>
            </w:pPr>
            <w:r w:rsidRPr="00D2762E">
              <w:rPr>
                <w:sz w:val="20"/>
                <w:szCs w:val="20"/>
              </w:rPr>
              <w:t xml:space="preserve">3.4. Anticipating common misconceptions within particular subjects is also an important aspect of curricular knowledge; working closely with colleagues to develop an understanding of likely misconceptions is valuable. </w:t>
            </w:r>
          </w:p>
          <w:p w14:paraId="05DAFDA6" w14:textId="77777777" w:rsidR="00037548" w:rsidRPr="00D2762E" w:rsidRDefault="00037548" w:rsidP="0000053A">
            <w:pPr>
              <w:rPr>
                <w:sz w:val="20"/>
                <w:szCs w:val="20"/>
              </w:rPr>
            </w:pPr>
            <w:r w:rsidRPr="00D2762E">
              <w:rPr>
                <w:sz w:val="20"/>
                <w:szCs w:val="20"/>
              </w:rPr>
              <w:t>3.10. Every teacher can improve pupils’ literacy, including by explicitly teaching reading, writing and oral language skills specific to individual disciplines.</w:t>
            </w:r>
          </w:p>
          <w:p w14:paraId="3D418D91" w14:textId="77777777" w:rsidR="00037548" w:rsidRPr="00D2762E" w:rsidRDefault="00037548" w:rsidP="0000053A">
            <w:pPr>
              <w:rPr>
                <w:sz w:val="20"/>
                <w:szCs w:val="20"/>
              </w:rPr>
            </w:pPr>
            <w:r w:rsidRPr="00D2762E">
              <w:rPr>
                <w:sz w:val="20"/>
                <w:szCs w:val="20"/>
              </w:rPr>
              <w:t>4.7 High-quality classroom talk can support pupils to articulate key ideas, consolidate understanding and extend their vocabulary.</w:t>
            </w:r>
          </w:p>
          <w:p w14:paraId="16E0B95D" w14:textId="77777777" w:rsidR="00037548" w:rsidRPr="00D2762E" w:rsidRDefault="00037548" w:rsidP="0000053A">
            <w:pPr>
              <w:rPr>
                <w:sz w:val="20"/>
                <w:szCs w:val="20"/>
              </w:rPr>
            </w:pPr>
            <w:r w:rsidRPr="00D2762E">
              <w:rPr>
                <w:sz w:val="20"/>
                <w:szCs w:val="20"/>
              </w:rPr>
              <w:lastRenderedPageBreak/>
              <w:t>5.1 Pupils are likely to learn at different rates and to require different levels and types of support from teachers to succeed.</w:t>
            </w:r>
          </w:p>
          <w:p w14:paraId="4633D56A" w14:textId="77777777" w:rsidR="00037548" w:rsidRPr="00D2762E" w:rsidRDefault="00037548" w:rsidP="0000053A">
            <w:pPr>
              <w:rPr>
                <w:sz w:val="20"/>
                <w:szCs w:val="20"/>
              </w:rPr>
            </w:pPr>
            <w:r w:rsidRPr="00D2762E">
              <w:rPr>
                <w:sz w:val="20"/>
                <w:szCs w:val="20"/>
              </w:rPr>
              <w:t>5.2 Seeking to understand pupils’ differences, including their different levels of prior knowledge and potential barriers to learning, is an essential part of teaching.</w:t>
            </w:r>
          </w:p>
          <w:p w14:paraId="4D8F18ED" w14:textId="77777777" w:rsidR="00037548" w:rsidRPr="00D2762E" w:rsidRDefault="00037548" w:rsidP="0000053A">
            <w:pPr>
              <w:rPr>
                <w:sz w:val="20"/>
                <w:szCs w:val="20"/>
              </w:rPr>
            </w:pPr>
            <w:r w:rsidRPr="00D2762E">
              <w:rPr>
                <w:sz w:val="20"/>
                <w:szCs w:val="20"/>
              </w:rPr>
              <w:t>5.3 Adapting teaching in a responsive way, including by providing targeted support to pupils who are struggling, is likely to increase pupil success.</w:t>
            </w:r>
          </w:p>
          <w:p w14:paraId="05BC18A3" w14:textId="77777777" w:rsidR="00037548" w:rsidRPr="00D2762E" w:rsidRDefault="00037548" w:rsidP="0000053A">
            <w:pPr>
              <w:rPr>
                <w:sz w:val="20"/>
                <w:szCs w:val="20"/>
              </w:rPr>
            </w:pPr>
            <w:r w:rsidRPr="00D2762E">
              <w:rPr>
                <w:sz w:val="20"/>
                <w:szCs w:val="20"/>
              </w:rPr>
              <w:t>5.5 Flexibly grouping pupils within a class to provide more tailored support can be effective, but care should be taken to monitor its impact on engagement and motivation, particularly for low attaining pupils.</w:t>
            </w:r>
          </w:p>
          <w:p w14:paraId="1C09E535" w14:textId="77777777" w:rsidR="00037548" w:rsidRPr="00D2762E" w:rsidRDefault="00037548" w:rsidP="0000053A">
            <w:pPr>
              <w:rPr>
                <w:sz w:val="20"/>
                <w:szCs w:val="20"/>
              </w:rPr>
            </w:pPr>
            <w:r w:rsidRPr="00D2762E">
              <w:rPr>
                <w:sz w:val="20"/>
                <w:szCs w:val="20"/>
              </w:rPr>
              <w:t>6.1. Effective assessment is critical to teaching because it provides teachers with information about pupils’ understanding and needs.</w:t>
            </w:r>
          </w:p>
          <w:p w14:paraId="42AADA60" w14:textId="77777777" w:rsidR="00037548" w:rsidRPr="00D2762E" w:rsidRDefault="00037548" w:rsidP="0000053A">
            <w:pPr>
              <w:rPr>
                <w:sz w:val="20"/>
                <w:szCs w:val="20"/>
              </w:rPr>
            </w:pPr>
            <w:r w:rsidRPr="00D2762E">
              <w:rPr>
                <w:sz w:val="20"/>
                <w:szCs w:val="20"/>
              </w:rPr>
              <w:t>6.2. Good assessment helps teachers avoid being over-influenced by potentially misleading factors, such as how busy pupils appear.</w:t>
            </w:r>
          </w:p>
          <w:p w14:paraId="2F887097" w14:textId="77777777" w:rsidR="00037548" w:rsidRPr="00D2762E" w:rsidRDefault="00037548" w:rsidP="0000053A">
            <w:pPr>
              <w:rPr>
                <w:sz w:val="20"/>
                <w:szCs w:val="20"/>
              </w:rPr>
            </w:pPr>
            <w:r w:rsidRPr="00D2762E">
              <w:rPr>
                <w:sz w:val="20"/>
                <w:szCs w:val="20"/>
              </w:rPr>
              <w:t>6.3. Before using any assessment, teachers should be clear about the decision it will be used to support and be able to justify its use.</w:t>
            </w:r>
          </w:p>
          <w:p w14:paraId="205410EC" w14:textId="77777777" w:rsidR="00037548" w:rsidRPr="00D2762E" w:rsidRDefault="00037548" w:rsidP="0000053A">
            <w:pPr>
              <w:rPr>
                <w:sz w:val="20"/>
                <w:szCs w:val="20"/>
              </w:rPr>
            </w:pPr>
            <w:r w:rsidRPr="00D2762E">
              <w:rPr>
                <w:sz w:val="20"/>
                <w:szCs w:val="20"/>
              </w:rPr>
              <w:t>8.7. Engaging in high-quality professional development can help teachers improve.</w:t>
            </w:r>
          </w:p>
          <w:p w14:paraId="5419ECD3" w14:textId="77777777" w:rsidR="00037548" w:rsidRDefault="00037548" w:rsidP="0000053A">
            <w:pPr>
              <w:rPr>
                <w:rFonts w:cstheme="minorHAnsi"/>
                <w:sz w:val="20"/>
                <w:szCs w:val="20"/>
              </w:rPr>
            </w:pPr>
          </w:p>
        </w:tc>
      </w:tr>
      <w:tr w:rsidR="00037548" w14:paraId="5B0B6AB5" w14:textId="77777777" w:rsidTr="0000053A">
        <w:tc>
          <w:tcPr>
            <w:tcW w:w="1696" w:type="dxa"/>
            <w:vMerge/>
          </w:tcPr>
          <w:p w14:paraId="53575B53" w14:textId="77777777" w:rsidR="00037548" w:rsidRDefault="00037548" w:rsidP="0000053A">
            <w:pPr>
              <w:rPr>
                <w:rFonts w:cstheme="minorHAnsi"/>
                <w:sz w:val="20"/>
                <w:szCs w:val="20"/>
              </w:rPr>
            </w:pPr>
          </w:p>
        </w:tc>
        <w:tc>
          <w:tcPr>
            <w:tcW w:w="2127" w:type="dxa"/>
          </w:tcPr>
          <w:p w14:paraId="59576115" w14:textId="77777777" w:rsidR="00037548" w:rsidRDefault="00037548" w:rsidP="0000053A">
            <w:pPr>
              <w:rPr>
                <w:rFonts w:cstheme="minorHAnsi"/>
                <w:sz w:val="20"/>
                <w:szCs w:val="20"/>
              </w:rPr>
            </w:pPr>
            <w:r>
              <w:rPr>
                <w:rFonts w:cstheme="minorHAnsi"/>
                <w:sz w:val="20"/>
                <w:szCs w:val="20"/>
              </w:rPr>
              <w:t>Readings/resources</w:t>
            </w:r>
          </w:p>
        </w:tc>
        <w:tc>
          <w:tcPr>
            <w:tcW w:w="11565" w:type="dxa"/>
          </w:tcPr>
          <w:p w14:paraId="08345772" w14:textId="77777777" w:rsidR="00037548" w:rsidRDefault="00037548" w:rsidP="0000053A">
            <w:pPr>
              <w:rPr>
                <w:rFonts w:cstheme="minorHAnsi"/>
                <w:sz w:val="20"/>
                <w:szCs w:val="20"/>
              </w:rPr>
            </w:pPr>
            <w:r>
              <w:rPr>
                <w:sz w:val="20"/>
                <w:szCs w:val="20"/>
              </w:rPr>
              <w:t>Schulman (1986) PCK</w:t>
            </w:r>
          </w:p>
        </w:tc>
      </w:tr>
      <w:tr w:rsidR="00037548" w14:paraId="337E266B" w14:textId="77777777" w:rsidTr="0000053A">
        <w:tc>
          <w:tcPr>
            <w:tcW w:w="1696" w:type="dxa"/>
            <w:vMerge/>
          </w:tcPr>
          <w:p w14:paraId="600987BB" w14:textId="77777777" w:rsidR="00037548" w:rsidRDefault="00037548" w:rsidP="0000053A">
            <w:pPr>
              <w:rPr>
                <w:rFonts w:cstheme="minorHAnsi"/>
                <w:sz w:val="20"/>
                <w:szCs w:val="20"/>
              </w:rPr>
            </w:pPr>
          </w:p>
        </w:tc>
        <w:tc>
          <w:tcPr>
            <w:tcW w:w="2127" w:type="dxa"/>
          </w:tcPr>
          <w:p w14:paraId="68A8F2F0" w14:textId="77777777" w:rsidR="00037548" w:rsidRDefault="00037548" w:rsidP="0000053A">
            <w:pPr>
              <w:rPr>
                <w:rFonts w:cstheme="minorHAnsi"/>
                <w:sz w:val="20"/>
                <w:szCs w:val="20"/>
              </w:rPr>
            </w:pPr>
            <w:r>
              <w:rPr>
                <w:rFonts w:cstheme="minorHAnsi"/>
                <w:sz w:val="20"/>
                <w:szCs w:val="20"/>
              </w:rPr>
              <w:t>Notes</w:t>
            </w:r>
          </w:p>
        </w:tc>
        <w:tc>
          <w:tcPr>
            <w:tcW w:w="11565" w:type="dxa"/>
          </w:tcPr>
          <w:p w14:paraId="347CD182" w14:textId="77777777" w:rsidR="00037548" w:rsidRDefault="00037548" w:rsidP="0000053A">
            <w:pPr>
              <w:rPr>
                <w:rFonts w:cstheme="minorHAnsi"/>
                <w:sz w:val="20"/>
                <w:szCs w:val="20"/>
              </w:rPr>
            </w:pPr>
          </w:p>
        </w:tc>
      </w:tr>
    </w:tbl>
    <w:p w14:paraId="1F79022C" w14:textId="00550936" w:rsidR="00037548" w:rsidRDefault="00037548">
      <w:pPr>
        <w:ind w:left="-284"/>
      </w:pPr>
    </w:p>
    <w:tbl>
      <w:tblPr>
        <w:tblStyle w:val="TableGrid"/>
        <w:tblW w:w="0" w:type="auto"/>
        <w:tblLook w:val="04A0" w:firstRow="1" w:lastRow="0" w:firstColumn="1" w:lastColumn="0" w:noHBand="0" w:noVBand="1"/>
      </w:tblPr>
      <w:tblGrid>
        <w:gridCol w:w="1696"/>
        <w:gridCol w:w="2127"/>
        <w:gridCol w:w="11565"/>
      </w:tblGrid>
      <w:tr w:rsidR="00037548" w14:paraId="43D4F994" w14:textId="77777777" w:rsidTr="0000053A">
        <w:tc>
          <w:tcPr>
            <w:tcW w:w="1696" w:type="dxa"/>
            <w:vMerge w:val="restart"/>
          </w:tcPr>
          <w:p w14:paraId="51AE3A77" w14:textId="4575745E" w:rsidR="00037548" w:rsidRDefault="00037548" w:rsidP="0000053A">
            <w:pPr>
              <w:rPr>
                <w:rFonts w:cstheme="minorHAnsi"/>
                <w:sz w:val="20"/>
                <w:szCs w:val="20"/>
              </w:rPr>
            </w:pPr>
            <w:r>
              <w:rPr>
                <w:rFonts w:cstheme="minorHAnsi"/>
                <w:sz w:val="20"/>
                <w:szCs w:val="20"/>
              </w:rPr>
              <w:t>Wednesday 8</w:t>
            </w:r>
            <w:r w:rsidRPr="00037548">
              <w:rPr>
                <w:rFonts w:cstheme="minorHAnsi"/>
                <w:sz w:val="20"/>
                <w:szCs w:val="20"/>
                <w:vertAlign w:val="superscript"/>
              </w:rPr>
              <w:t>th</w:t>
            </w:r>
            <w:r>
              <w:rPr>
                <w:rFonts w:cstheme="minorHAnsi"/>
                <w:sz w:val="20"/>
                <w:szCs w:val="20"/>
              </w:rPr>
              <w:t xml:space="preserve"> January</w:t>
            </w:r>
          </w:p>
        </w:tc>
        <w:tc>
          <w:tcPr>
            <w:tcW w:w="2127" w:type="dxa"/>
          </w:tcPr>
          <w:p w14:paraId="2405D48E" w14:textId="77777777" w:rsidR="00037548" w:rsidRDefault="00037548" w:rsidP="0000053A">
            <w:pPr>
              <w:rPr>
                <w:rFonts w:cstheme="minorHAnsi"/>
                <w:sz w:val="20"/>
                <w:szCs w:val="20"/>
              </w:rPr>
            </w:pPr>
            <w:r>
              <w:rPr>
                <w:rFonts w:cstheme="minorHAnsi"/>
                <w:sz w:val="20"/>
                <w:szCs w:val="20"/>
              </w:rPr>
              <w:t>Session title</w:t>
            </w:r>
          </w:p>
        </w:tc>
        <w:tc>
          <w:tcPr>
            <w:tcW w:w="11565" w:type="dxa"/>
          </w:tcPr>
          <w:p w14:paraId="4E207941" w14:textId="77777777" w:rsidR="0084576E" w:rsidRDefault="00037548" w:rsidP="0000053A">
            <w:pPr>
              <w:pStyle w:val="Heading2"/>
              <w:outlineLvl w:val="1"/>
            </w:pPr>
            <w:r>
              <w:t xml:space="preserve">RSE </w:t>
            </w:r>
          </w:p>
          <w:p w14:paraId="0EB7FF97" w14:textId="614278C8" w:rsidR="00037548" w:rsidRDefault="00037548" w:rsidP="0000053A">
            <w:pPr>
              <w:pStyle w:val="Heading2"/>
              <w:outlineLvl w:val="1"/>
              <w:rPr>
                <w:rFonts w:cstheme="minorHAnsi"/>
                <w:sz w:val="20"/>
                <w:szCs w:val="20"/>
              </w:rPr>
            </w:pPr>
            <w:r>
              <w:t>(</w:t>
            </w:r>
            <w:r>
              <w:rPr>
                <w:sz w:val="20"/>
                <w:szCs w:val="20"/>
              </w:rPr>
              <w:t>*</w:t>
            </w:r>
            <w:r>
              <w:t>K</w:t>
            </w:r>
            <w:r w:rsidR="0084576E">
              <w:t xml:space="preserve">erry </w:t>
            </w:r>
            <w:r>
              <w:t>E</w:t>
            </w:r>
            <w:r w:rsidR="0084576E">
              <w:t xml:space="preserve">sgate </w:t>
            </w:r>
            <w:r>
              <w:t>G</w:t>
            </w:r>
            <w:r w:rsidR="0084576E">
              <w:t>reen</w:t>
            </w:r>
            <w:r>
              <w:t>)</w:t>
            </w:r>
          </w:p>
        </w:tc>
      </w:tr>
      <w:tr w:rsidR="00037548" w14:paraId="5404F242" w14:textId="77777777" w:rsidTr="0000053A">
        <w:tc>
          <w:tcPr>
            <w:tcW w:w="1696" w:type="dxa"/>
            <w:vMerge/>
          </w:tcPr>
          <w:p w14:paraId="5C7785AB" w14:textId="77777777" w:rsidR="00037548" w:rsidRDefault="00037548" w:rsidP="0000053A">
            <w:pPr>
              <w:rPr>
                <w:rFonts w:cstheme="minorHAnsi"/>
                <w:sz w:val="20"/>
                <w:szCs w:val="20"/>
              </w:rPr>
            </w:pPr>
          </w:p>
        </w:tc>
        <w:tc>
          <w:tcPr>
            <w:tcW w:w="2127" w:type="dxa"/>
          </w:tcPr>
          <w:p w14:paraId="704FE854" w14:textId="77777777" w:rsidR="00037548" w:rsidRDefault="00037548" w:rsidP="0000053A">
            <w:pPr>
              <w:rPr>
                <w:rFonts w:cstheme="minorHAnsi"/>
                <w:sz w:val="20"/>
                <w:szCs w:val="20"/>
              </w:rPr>
            </w:pPr>
            <w:r>
              <w:rPr>
                <w:rFonts w:cstheme="minorHAnsi"/>
                <w:sz w:val="20"/>
                <w:szCs w:val="20"/>
              </w:rPr>
              <w:t>Learning intentions</w:t>
            </w:r>
          </w:p>
          <w:p w14:paraId="4490DE58" w14:textId="77777777" w:rsidR="00037548" w:rsidRDefault="00037548" w:rsidP="0000053A">
            <w:pPr>
              <w:rPr>
                <w:rFonts w:cstheme="minorHAnsi"/>
                <w:sz w:val="20"/>
                <w:szCs w:val="20"/>
              </w:rPr>
            </w:pPr>
          </w:p>
        </w:tc>
        <w:tc>
          <w:tcPr>
            <w:tcW w:w="11565" w:type="dxa"/>
          </w:tcPr>
          <w:p w14:paraId="04AEAB51" w14:textId="77777777" w:rsidR="00037548" w:rsidRPr="001437C2" w:rsidRDefault="00037548" w:rsidP="0000053A">
            <w:pPr>
              <w:pStyle w:val="ListParagraph"/>
              <w:numPr>
                <w:ilvl w:val="0"/>
                <w:numId w:val="8"/>
              </w:numPr>
              <w:rPr>
                <w:sz w:val="20"/>
                <w:szCs w:val="20"/>
              </w:rPr>
            </w:pPr>
            <w:r w:rsidRPr="001437C2">
              <w:rPr>
                <w:sz w:val="20"/>
                <w:szCs w:val="20"/>
              </w:rPr>
              <w:t>To develop an understanding of RSE in the primary curriculum</w:t>
            </w:r>
          </w:p>
          <w:p w14:paraId="3BEEF1A2" w14:textId="77777777" w:rsidR="00037548" w:rsidRPr="001437C2" w:rsidRDefault="00037548" w:rsidP="0000053A">
            <w:pPr>
              <w:pStyle w:val="ListParagraph"/>
              <w:numPr>
                <w:ilvl w:val="0"/>
                <w:numId w:val="8"/>
              </w:numPr>
              <w:rPr>
                <w:sz w:val="20"/>
                <w:szCs w:val="20"/>
              </w:rPr>
            </w:pPr>
            <w:r w:rsidRPr="001437C2">
              <w:rPr>
                <w:sz w:val="20"/>
                <w:szCs w:val="20"/>
              </w:rPr>
              <w:t>To develop an understanding of how to introduce sex education to children</w:t>
            </w:r>
          </w:p>
          <w:p w14:paraId="58B897F6" w14:textId="77777777" w:rsidR="00037548" w:rsidRPr="001437C2" w:rsidRDefault="00037548" w:rsidP="0000053A">
            <w:pPr>
              <w:pStyle w:val="ListParagraph"/>
              <w:numPr>
                <w:ilvl w:val="0"/>
                <w:numId w:val="8"/>
              </w:numPr>
              <w:rPr>
                <w:sz w:val="20"/>
                <w:szCs w:val="20"/>
              </w:rPr>
            </w:pPr>
            <w:r w:rsidRPr="001437C2">
              <w:rPr>
                <w:sz w:val="20"/>
                <w:szCs w:val="20"/>
              </w:rPr>
              <w:t>To consider some suitable resources to support children's understanding.</w:t>
            </w:r>
          </w:p>
          <w:p w14:paraId="3CAA967A" w14:textId="77777777" w:rsidR="00037548" w:rsidRDefault="00037548" w:rsidP="0000053A">
            <w:pPr>
              <w:pStyle w:val="ListParagraph"/>
              <w:numPr>
                <w:ilvl w:val="0"/>
                <w:numId w:val="8"/>
              </w:numPr>
              <w:rPr>
                <w:sz w:val="20"/>
                <w:szCs w:val="20"/>
              </w:rPr>
            </w:pPr>
            <w:r w:rsidRPr="001437C2">
              <w:rPr>
                <w:sz w:val="20"/>
                <w:szCs w:val="20"/>
              </w:rPr>
              <w:t>To reflect on own subject knowledge</w:t>
            </w:r>
          </w:p>
          <w:p w14:paraId="775BA58D" w14:textId="77777777" w:rsidR="00037548" w:rsidRDefault="00037548" w:rsidP="0000053A">
            <w:pPr>
              <w:rPr>
                <w:sz w:val="20"/>
                <w:szCs w:val="20"/>
              </w:rPr>
            </w:pPr>
          </w:p>
          <w:p w14:paraId="11EB0D42" w14:textId="77777777" w:rsidR="00037548" w:rsidRDefault="00037548" w:rsidP="0000053A">
            <w:pPr>
              <w:rPr>
                <w:sz w:val="20"/>
                <w:szCs w:val="20"/>
              </w:rPr>
            </w:pPr>
            <w:r>
              <w:rPr>
                <w:sz w:val="20"/>
                <w:szCs w:val="20"/>
              </w:rPr>
              <w:t>CCF:</w:t>
            </w:r>
          </w:p>
          <w:p w14:paraId="01685A59" w14:textId="77777777" w:rsidR="00037548" w:rsidRDefault="00037548" w:rsidP="0000053A">
            <w:r>
              <w:rPr>
                <w:sz w:val="20"/>
                <w:szCs w:val="20"/>
              </w:rPr>
              <w:t>1.</w:t>
            </w:r>
            <w:r w:rsidRPr="001437C2">
              <w:rPr>
                <w:sz w:val="20"/>
                <w:szCs w:val="20"/>
              </w:rPr>
              <w:t>2. Teachers are key role models, who can influence the attitudes, values and behaviours of their pupils.</w:t>
            </w:r>
            <w:r>
              <w:t xml:space="preserve"> </w:t>
            </w:r>
          </w:p>
          <w:p w14:paraId="1B5EB2BE" w14:textId="77777777" w:rsidR="00037548" w:rsidRDefault="00037548" w:rsidP="0000053A">
            <w:pPr>
              <w:rPr>
                <w:sz w:val="20"/>
                <w:szCs w:val="20"/>
              </w:rPr>
            </w:pPr>
            <w:r>
              <w:t>3.</w:t>
            </w:r>
            <w:r w:rsidRPr="001437C2">
              <w:rPr>
                <w:sz w:val="20"/>
                <w:szCs w:val="20"/>
              </w:rPr>
              <w:t>2. Secure subject knowledge helps teachers to motivate pupils and teach effectively.</w:t>
            </w:r>
          </w:p>
          <w:p w14:paraId="1AFBF586" w14:textId="77777777" w:rsidR="00037548" w:rsidRDefault="00037548" w:rsidP="0000053A">
            <w:pPr>
              <w:rPr>
                <w:sz w:val="20"/>
                <w:szCs w:val="20"/>
              </w:rPr>
            </w:pPr>
            <w:r>
              <w:rPr>
                <w:sz w:val="20"/>
                <w:szCs w:val="20"/>
              </w:rPr>
              <w:t>3.</w:t>
            </w:r>
            <w:r w:rsidRPr="001437C2">
              <w:rPr>
                <w:sz w:val="20"/>
                <w:szCs w:val="20"/>
              </w:rPr>
              <w:t>4. Anticipating common misconceptions within particular subjects is also an important aspect of curricular knowledge; working closely with colleagues to develop an understanding of likely misconceptions is valuable.</w:t>
            </w:r>
          </w:p>
          <w:p w14:paraId="4F06D422" w14:textId="77777777" w:rsidR="00037548" w:rsidRDefault="00037548" w:rsidP="0000053A">
            <w:pPr>
              <w:rPr>
                <w:rFonts w:cstheme="minorHAnsi"/>
                <w:sz w:val="20"/>
                <w:szCs w:val="20"/>
              </w:rPr>
            </w:pPr>
          </w:p>
        </w:tc>
      </w:tr>
      <w:tr w:rsidR="00037548" w14:paraId="3B6B4F35" w14:textId="77777777" w:rsidTr="0000053A">
        <w:tc>
          <w:tcPr>
            <w:tcW w:w="1696" w:type="dxa"/>
            <w:vMerge/>
          </w:tcPr>
          <w:p w14:paraId="5CCE9E4C" w14:textId="77777777" w:rsidR="00037548" w:rsidRDefault="00037548" w:rsidP="0000053A">
            <w:pPr>
              <w:rPr>
                <w:rFonts w:cstheme="minorHAnsi"/>
                <w:sz w:val="20"/>
                <w:szCs w:val="20"/>
              </w:rPr>
            </w:pPr>
          </w:p>
        </w:tc>
        <w:tc>
          <w:tcPr>
            <w:tcW w:w="2127" w:type="dxa"/>
          </w:tcPr>
          <w:p w14:paraId="7D9BBF05" w14:textId="77777777" w:rsidR="00037548" w:rsidRDefault="00037548" w:rsidP="0000053A">
            <w:pPr>
              <w:rPr>
                <w:rFonts w:cstheme="minorHAnsi"/>
                <w:sz w:val="20"/>
                <w:szCs w:val="20"/>
              </w:rPr>
            </w:pPr>
            <w:r>
              <w:rPr>
                <w:rFonts w:cstheme="minorHAnsi"/>
                <w:sz w:val="20"/>
                <w:szCs w:val="20"/>
              </w:rPr>
              <w:t>Readings/resources</w:t>
            </w:r>
          </w:p>
        </w:tc>
        <w:tc>
          <w:tcPr>
            <w:tcW w:w="11565" w:type="dxa"/>
          </w:tcPr>
          <w:p w14:paraId="5AFC14DB" w14:textId="77777777" w:rsidR="00037548" w:rsidRDefault="00037548" w:rsidP="0000053A">
            <w:pPr>
              <w:rPr>
                <w:sz w:val="20"/>
                <w:szCs w:val="20"/>
              </w:rPr>
            </w:pPr>
            <w:r>
              <w:rPr>
                <w:sz w:val="20"/>
                <w:szCs w:val="20"/>
              </w:rPr>
              <w:t>Resources on Bb</w:t>
            </w:r>
          </w:p>
          <w:p w14:paraId="13B90115" w14:textId="77777777" w:rsidR="00037548" w:rsidRDefault="00037548" w:rsidP="0000053A">
            <w:pPr>
              <w:rPr>
                <w:rFonts w:cstheme="minorHAnsi"/>
                <w:sz w:val="20"/>
                <w:szCs w:val="20"/>
              </w:rPr>
            </w:pPr>
          </w:p>
        </w:tc>
      </w:tr>
      <w:tr w:rsidR="00037548" w14:paraId="4AFA2C5B" w14:textId="77777777" w:rsidTr="0000053A">
        <w:tc>
          <w:tcPr>
            <w:tcW w:w="1696" w:type="dxa"/>
            <w:vMerge/>
          </w:tcPr>
          <w:p w14:paraId="1ECA7029" w14:textId="77777777" w:rsidR="00037548" w:rsidRDefault="00037548" w:rsidP="0000053A">
            <w:pPr>
              <w:rPr>
                <w:rFonts w:cstheme="minorHAnsi"/>
                <w:sz w:val="20"/>
                <w:szCs w:val="20"/>
              </w:rPr>
            </w:pPr>
          </w:p>
        </w:tc>
        <w:tc>
          <w:tcPr>
            <w:tcW w:w="2127" w:type="dxa"/>
          </w:tcPr>
          <w:p w14:paraId="573D8872" w14:textId="77777777" w:rsidR="00037548" w:rsidRDefault="00037548" w:rsidP="0000053A">
            <w:pPr>
              <w:rPr>
                <w:rFonts w:cstheme="minorHAnsi"/>
                <w:sz w:val="20"/>
                <w:szCs w:val="20"/>
              </w:rPr>
            </w:pPr>
            <w:r>
              <w:rPr>
                <w:rFonts w:cstheme="minorHAnsi"/>
                <w:sz w:val="20"/>
                <w:szCs w:val="20"/>
              </w:rPr>
              <w:t>Notes</w:t>
            </w:r>
          </w:p>
        </w:tc>
        <w:tc>
          <w:tcPr>
            <w:tcW w:w="11565" w:type="dxa"/>
          </w:tcPr>
          <w:p w14:paraId="6EA8560D" w14:textId="77777777" w:rsidR="00037548" w:rsidRDefault="00037548" w:rsidP="0000053A">
            <w:pPr>
              <w:rPr>
                <w:rFonts w:cstheme="minorHAnsi"/>
                <w:sz w:val="20"/>
                <w:szCs w:val="20"/>
              </w:rPr>
            </w:pPr>
            <w:r>
              <w:rPr>
                <w:sz w:val="20"/>
                <w:szCs w:val="20"/>
              </w:rPr>
              <w:t>*Led by local teacher</w:t>
            </w:r>
          </w:p>
        </w:tc>
      </w:tr>
    </w:tbl>
    <w:p w14:paraId="4894F54F" w14:textId="77777777" w:rsidR="0084576E" w:rsidRPr="0084576E" w:rsidRDefault="0084576E" w:rsidP="0084576E"/>
    <w:tbl>
      <w:tblPr>
        <w:tblStyle w:val="TableGrid"/>
        <w:tblW w:w="0" w:type="auto"/>
        <w:tblLook w:val="04A0" w:firstRow="1" w:lastRow="0" w:firstColumn="1" w:lastColumn="0" w:noHBand="0" w:noVBand="1"/>
      </w:tblPr>
      <w:tblGrid>
        <w:gridCol w:w="1696"/>
        <w:gridCol w:w="2127"/>
        <w:gridCol w:w="11565"/>
      </w:tblGrid>
      <w:tr w:rsidR="00037548" w14:paraId="451094FB" w14:textId="77777777" w:rsidTr="0000053A">
        <w:tc>
          <w:tcPr>
            <w:tcW w:w="1696" w:type="dxa"/>
            <w:vMerge w:val="restart"/>
          </w:tcPr>
          <w:p w14:paraId="4A15A86F" w14:textId="3623CC99" w:rsidR="00037548" w:rsidRDefault="0089414A" w:rsidP="0000053A">
            <w:pPr>
              <w:rPr>
                <w:rFonts w:cstheme="minorHAnsi"/>
                <w:sz w:val="20"/>
                <w:szCs w:val="20"/>
              </w:rPr>
            </w:pPr>
            <w:r>
              <w:rPr>
                <w:rFonts w:cstheme="minorHAnsi"/>
                <w:sz w:val="20"/>
                <w:szCs w:val="20"/>
              </w:rPr>
              <w:t>Wednesday 2</w:t>
            </w:r>
            <w:r w:rsidRPr="0089414A">
              <w:rPr>
                <w:rFonts w:cstheme="minorHAnsi"/>
                <w:sz w:val="20"/>
                <w:szCs w:val="20"/>
                <w:vertAlign w:val="superscript"/>
              </w:rPr>
              <w:t>nd</w:t>
            </w:r>
            <w:r>
              <w:rPr>
                <w:rFonts w:cstheme="minorHAnsi"/>
                <w:sz w:val="20"/>
                <w:szCs w:val="20"/>
              </w:rPr>
              <w:t xml:space="preserve"> </w:t>
            </w:r>
            <w:r w:rsidR="00037548">
              <w:rPr>
                <w:rFonts w:cstheme="minorHAnsi"/>
                <w:sz w:val="20"/>
                <w:szCs w:val="20"/>
              </w:rPr>
              <w:t xml:space="preserve"> April</w:t>
            </w:r>
          </w:p>
        </w:tc>
        <w:tc>
          <w:tcPr>
            <w:tcW w:w="2127" w:type="dxa"/>
          </w:tcPr>
          <w:p w14:paraId="3BEB8E5B" w14:textId="77777777" w:rsidR="00037548" w:rsidRDefault="00037548" w:rsidP="0000053A">
            <w:pPr>
              <w:rPr>
                <w:rFonts w:cstheme="minorHAnsi"/>
                <w:sz w:val="20"/>
                <w:szCs w:val="20"/>
              </w:rPr>
            </w:pPr>
            <w:r>
              <w:rPr>
                <w:rFonts w:cstheme="minorHAnsi"/>
                <w:sz w:val="20"/>
                <w:szCs w:val="20"/>
              </w:rPr>
              <w:t>Session title</w:t>
            </w:r>
          </w:p>
        </w:tc>
        <w:tc>
          <w:tcPr>
            <w:tcW w:w="11565" w:type="dxa"/>
          </w:tcPr>
          <w:p w14:paraId="56C0FF57" w14:textId="69B6CDCB" w:rsidR="00037548" w:rsidRPr="0089414A" w:rsidRDefault="00037548" w:rsidP="0000053A">
            <w:pPr>
              <w:pStyle w:val="Heading2"/>
              <w:outlineLvl w:val="1"/>
            </w:pPr>
            <w:r>
              <w:t xml:space="preserve">Explorify and PSTT resources </w:t>
            </w:r>
          </w:p>
        </w:tc>
      </w:tr>
      <w:tr w:rsidR="00037548" w14:paraId="5B782790" w14:textId="77777777" w:rsidTr="0000053A">
        <w:tc>
          <w:tcPr>
            <w:tcW w:w="1696" w:type="dxa"/>
            <w:vMerge/>
          </w:tcPr>
          <w:p w14:paraId="28303C00" w14:textId="77777777" w:rsidR="00037548" w:rsidRDefault="00037548" w:rsidP="0000053A">
            <w:pPr>
              <w:rPr>
                <w:rFonts w:cstheme="minorHAnsi"/>
                <w:sz w:val="20"/>
                <w:szCs w:val="20"/>
              </w:rPr>
            </w:pPr>
          </w:p>
        </w:tc>
        <w:tc>
          <w:tcPr>
            <w:tcW w:w="2127" w:type="dxa"/>
          </w:tcPr>
          <w:p w14:paraId="5D7A852B" w14:textId="77777777" w:rsidR="00037548" w:rsidRDefault="00037548" w:rsidP="0000053A">
            <w:pPr>
              <w:rPr>
                <w:rFonts w:cstheme="minorHAnsi"/>
                <w:sz w:val="20"/>
                <w:szCs w:val="20"/>
              </w:rPr>
            </w:pPr>
            <w:r>
              <w:rPr>
                <w:rFonts w:cstheme="minorHAnsi"/>
                <w:sz w:val="20"/>
                <w:szCs w:val="20"/>
              </w:rPr>
              <w:t>Learning intentions</w:t>
            </w:r>
          </w:p>
          <w:p w14:paraId="4053B32A" w14:textId="77777777" w:rsidR="00037548" w:rsidRDefault="00037548" w:rsidP="0000053A">
            <w:pPr>
              <w:rPr>
                <w:rFonts w:cstheme="minorHAnsi"/>
                <w:sz w:val="20"/>
                <w:szCs w:val="20"/>
              </w:rPr>
            </w:pPr>
          </w:p>
        </w:tc>
        <w:tc>
          <w:tcPr>
            <w:tcW w:w="11565" w:type="dxa"/>
          </w:tcPr>
          <w:p w14:paraId="660D255A" w14:textId="77777777" w:rsidR="00037548" w:rsidRPr="006C5DED" w:rsidRDefault="00037548" w:rsidP="0000053A">
            <w:pPr>
              <w:shd w:val="clear" w:color="auto" w:fill="FFFFFF"/>
              <w:rPr>
                <w:rFonts w:eastAsia="Times New Roman" w:cstheme="minorHAnsi"/>
                <w:color w:val="000000"/>
                <w:sz w:val="20"/>
                <w:szCs w:val="20"/>
                <w:lang w:eastAsia="en-GB"/>
              </w:rPr>
            </w:pPr>
            <w:r>
              <w:rPr>
                <w:rFonts w:eastAsia="Times New Roman" w:cstheme="minorHAnsi"/>
                <w:color w:val="000000"/>
                <w:sz w:val="20"/>
                <w:szCs w:val="20"/>
                <w:bdr w:val="none" w:sz="0" w:space="0" w:color="auto" w:frame="1"/>
                <w:lang w:eastAsia="en-GB"/>
              </w:rPr>
              <w:t xml:space="preserve">To </w:t>
            </w:r>
            <w:r w:rsidRPr="006C5DED">
              <w:rPr>
                <w:rFonts w:eastAsia="Times New Roman" w:cstheme="minorHAnsi"/>
                <w:color w:val="000000"/>
                <w:sz w:val="20"/>
                <w:szCs w:val="20"/>
                <w:bdr w:val="none" w:sz="0" w:space="0" w:color="auto" w:frame="1"/>
                <w:lang w:eastAsia="en-GB"/>
              </w:rPr>
              <w:t>increase confidence in teaching primary science</w:t>
            </w:r>
          </w:p>
          <w:p w14:paraId="215ED865" w14:textId="77777777" w:rsidR="00037548" w:rsidRPr="006C5DED" w:rsidRDefault="00037548" w:rsidP="0000053A">
            <w:pPr>
              <w:shd w:val="clear" w:color="auto" w:fill="FFFFFF"/>
              <w:rPr>
                <w:rFonts w:eastAsia="Times New Roman" w:cstheme="minorHAnsi"/>
                <w:color w:val="000000"/>
                <w:sz w:val="20"/>
                <w:szCs w:val="20"/>
                <w:lang w:eastAsia="en-GB"/>
              </w:rPr>
            </w:pPr>
            <w:r w:rsidRPr="006C5DED">
              <w:rPr>
                <w:rFonts w:eastAsia="Times New Roman" w:cstheme="minorHAnsi"/>
                <w:color w:val="000000"/>
                <w:sz w:val="20"/>
                <w:szCs w:val="20"/>
                <w:bdr w:val="none" w:sz="0" w:space="0" w:color="auto" w:frame="1"/>
                <w:lang w:eastAsia="en-GB"/>
              </w:rPr>
              <w:t xml:space="preserve">• </w:t>
            </w:r>
            <w:r>
              <w:rPr>
                <w:rFonts w:eastAsia="Times New Roman" w:cstheme="minorHAnsi"/>
                <w:color w:val="000000"/>
                <w:sz w:val="20"/>
                <w:szCs w:val="20"/>
                <w:bdr w:val="none" w:sz="0" w:space="0" w:color="auto" w:frame="1"/>
                <w:lang w:eastAsia="en-GB"/>
              </w:rPr>
              <w:t xml:space="preserve">To </w:t>
            </w:r>
            <w:r w:rsidRPr="006C5DED">
              <w:rPr>
                <w:rFonts w:eastAsia="Times New Roman" w:cstheme="minorHAnsi"/>
                <w:color w:val="000000"/>
                <w:sz w:val="20"/>
                <w:szCs w:val="20"/>
                <w:bdr w:val="none" w:sz="0" w:space="0" w:color="auto" w:frame="1"/>
                <w:lang w:eastAsia="en-GB"/>
              </w:rPr>
              <w:t>raise awareness of PSTT and the resources available</w:t>
            </w:r>
          </w:p>
          <w:p w14:paraId="4EA06758" w14:textId="77777777" w:rsidR="00037548" w:rsidRPr="006C5DED" w:rsidRDefault="00037548" w:rsidP="0000053A">
            <w:pPr>
              <w:shd w:val="clear" w:color="auto" w:fill="FFFFFF"/>
              <w:rPr>
                <w:rFonts w:eastAsia="Times New Roman" w:cstheme="minorHAnsi"/>
                <w:color w:val="000000"/>
                <w:sz w:val="20"/>
                <w:szCs w:val="20"/>
                <w:lang w:eastAsia="en-GB"/>
              </w:rPr>
            </w:pPr>
            <w:r w:rsidRPr="006C5DED">
              <w:rPr>
                <w:rFonts w:eastAsia="Times New Roman" w:cstheme="minorHAnsi"/>
                <w:color w:val="000000"/>
                <w:sz w:val="20"/>
                <w:szCs w:val="20"/>
                <w:bdr w:val="none" w:sz="0" w:space="0" w:color="auto" w:frame="1"/>
                <w:lang w:eastAsia="en-GB"/>
              </w:rPr>
              <w:t xml:space="preserve">• </w:t>
            </w:r>
            <w:r>
              <w:rPr>
                <w:rFonts w:eastAsia="Times New Roman" w:cstheme="minorHAnsi"/>
                <w:color w:val="000000"/>
                <w:sz w:val="20"/>
                <w:szCs w:val="20"/>
                <w:bdr w:val="none" w:sz="0" w:space="0" w:color="auto" w:frame="1"/>
                <w:lang w:eastAsia="en-GB"/>
              </w:rPr>
              <w:t xml:space="preserve">To </w:t>
            </w:r>
            <w:r w:rsidRPr="006C5DED">
              <w:rPr>
                <w:rFonts w:eastAsia="Times New Roman" w:cstheme="minorHAnsi"/>
                <w:color w:val="000000"/>
                <w:sz w:val="20"/>
                <w:szCs w:val="20"/>
                <w:bdr w:val="none" w:sz="0" w:space="0" w:color="auto" w:frame="1"/>
                <w:lang w:eastAsia="en-GB"/>
              </w:rPr>
              <w:t>take part in practical science lessons</w:t>
            </w:r>
          </w:p>
          <w:p w14:paraId="7AA96DD6" w14:textId="77777777" w:rsidR="00037548" w:rsidRPr="006C5DED" w:rsidRDefault="00037548" w:rsidP="0000053A">
            <w:pPr>
              <w:shd w:val="clear" w:color="auto" w:fill="FFFFFF"/>
              <w:rPr>
                <w:rFonts w:eastAsia="Times New Roman" w:cstheme="minorHAnsi"/>
                <w:color w:val="000000"/>
                <w:sz w:val="20"/>
                <w:szCs w:val="20"/>
                <w:lang w:eastAsia="en-GB"/>
              </w:rPr>
            </w:pPr>
            <w:r w:rsidRPr="006C5DED">
              <w:rPr>
                <w:rFonts w:eastAsia="Times New Roman" w:cstheme="minorHAnsi"/>
                <w:color w:val="000000"/>
                <w:sz w:val="20"/>
                <w:szCs w:val="20"/>
                <w:bdr w:val="none" w:sz="0" w:space="0" w:color="auto" w:frame="1"/>
                <w:lang w:eastAsia="en-GB"/>
              </w:rPr>
              <w:t xml:space="preserve">• </w:t>
            </w:r>
            <w:r>
              <w:rPr>
                <w:rFonts w:eastAsia="Times New Roman" w:cstheme="minorHAnsi"/>
                <w:color w:val="000000"/>
                <w:sz w:val="20"/>
                <w:szCs w:val="20"/>
                <w:bdr w:val="none" w:sz="0" w:space="0" w:color="auto" w:frame="1"/>
                <w:lang w:eastAsia="en-GB"/>
              </w:rPr>
              <w:t xml:space="preserve">To </w:t>
            </w:r>
            <w:r w:rsidRPr="006C5DED">
              <w:rPr>
                <w:rFonts w:eastAsia="Times New Roman" w:cstheme="minorHAnsi"/>
                <w:color w:val="000000"/>
                <w:sz w:val="20"/>
                <w:szCs w:val="20"/>
                <w:bdr w:val="none" w:sz="0" w:space="0" w:color="auto" w:frame="1"/>
                <w:lang w:eastAsia="en-GB"/>
              </w:rPr>
              <w:t>recognise the importance of talk and vocabulary in science</w:t>
            </w:r>
          </w:p>
          <w:p w14:paraId="50E7A6E6" w14:textId="77777777" w:rsidR="00037548" w:rsidRDefault="00037548" w:rsidP="0000053A">
            <w:pPr>
              <w:rPr>
                <w:sz w:val="20"/>
                <w:szCs w:val="20"/>
              </w:rPr>
            </w:pPr>
          </w:p>
          <w:p w14:paraId="61FA9EA5" w14:textId="77777777" w:rsidR="00037548" w:rsidRDefault="00037548" w:rsidP="0000053A">
            <w:pPr>
              <w:rPr>
                <w:sz w:val="20"/>
                <w:szCs w:val="20"/>
              </w:rPr>
            </w:pPr>
            <w:r>
              <w:rPr>
                <w:sz w:val="20"/>
                <w:szCs w:val="20"/>
              </w:rPr>
              <w:t>CCF:</w:t>
            </w:r>
          </w:p>
          <w:p w14:paraId="66A4F8A8" w14:textId="77777777" w:rsidR="00037548" w:rsidRDefault="00037548" w:rsidP="0000053A">
            <w:r>
              <w:rPr>
                <w:sz w:val="20"/>
                <w:szCs w:val="20"/>
              </w:rPr>
              <w:lastRenderedPageBreak/>
              <w:t>2.</w:t>
            </w:r>
            <w:r w:rsidRPr="0026324B">
              <w:rPr>
                <w:sz w:val="20"/>
                <w:szCs w:val="20"/>
              </w:rPr>
              <w:t>7. Regular purposeful practice of what has previously been taught can help consolidate material and help pupils remember what they have learned.</w:t>
            </w:r>
            <w:r>
              <w:t xml:space="preserve"> </w:t>
            </w:r>
          </w:p>
          <w:p w14:paraId="61E42144" w14:textId="77777777" w:rsidR="00037548" w:rsidRDefault="00037548" w:rsidP="0000053A">
            <w:r>
              <w:t>2.</w:t>
            </w:r>
            <w:r w:rsidRPr="0026324B">
              <w:rPr>
                <w:sz w:val="20"/>
                <w:szCs w:val="20"/>
              </w:rPr>
              <w:t>8. Requiring pupils to retrieve information from memory, and spacing practice so that pupils revisit ideas after a gap are also likely to strengthen recall.</w:t>
            </w:r>
            <w:r>
              <w:t xml:space="preserve"> </w:t>
            </w:r>
          </w:p>
          <w:p w14:paraId="07DD1E8D" w14:textId="77777777" w:rsidR="00037548" w:rsidRDefault="00037548" w:rsidP="0000053A">
            <w:pPr>
              <w:rPr>
                <w:sz w:val="20"/>
                <w:szCs w:val="20"/>
              </w:rPr>
            </w:pPr>
            <w:r>
              <w:t>4.</w:t>
            </w:r>
            <w:r w:rsidRPr="0026324B">
              <w:rPr>
                <w:sz w:val="20"/>
                <w:szCs w:val="20"/>
              </w:rPr>
              <w:t>2. Effective teachers introduce new material in steps, explicitly linking new ideas to what has been previously studied and learned.</w:t>
            </w:r>
          </w:p>
          <w:p w14:paraId="48E9A977" w14:textId="77777777" w:rsidR="00037548" w:rsidRDefault="00037548" w:rsidP="0000053A">
            <w:r>
              <w:rPr>
                <w:sz w:val="20"/>
                <w:szCs w:val="20"/>
              </w:rPr>
              <w:t>4.6.</w:t>
            </w:r>
            <w:r w:rsidRPr="00B00F40">
              <w:rPr>
                <w:sz w:val="20"/>
                <w:szCs w:val="20"/>
              </w:rPr>
              <w:t xml:space="preserve"> Questioning is an essential tool for teachers; questions can be used for many purposes, including to check pupils’ prior knowledge, assess understanding and break down problems.</w:t>
            </w:r>
            <w:r>
              <w:t xml:space="preserve"> </w:t>
            </w:r>
          </w:p>
          <w:p w14:paraId="47171472" w14:textId="77777777" w:rsidR="00037548" w:rsidRDefault="00037548" w:rsidP="0000053A">
            <w:pPr>
              <w:rPr>
                <w:rFonts w:cstheme="minorHAnsi"/>
                <w:sz w:val="20"/>
                <w:szCs w:val="20"/>
              </w:rPr>
            </w:pPr>
            <w:r>
              <w:t>4.</w:t>
            </w:r>
            <w:r w:rsidRPr="00B00F40">
              <w:rPr>
                <w:sz w:val="20"/>
                <w:szCs w:val="20"/>
              </w:rPr>
              <w:t>7. High-quality classroom talk can support pupils to articulate key ideas, consolidate understanding and extend their vocabulary.</w:t>
            </w:r>
          </w:p>
        </w:tc>
      </w:tr>
      <w:tr w:rsidR="00037548" w14:paraId="0A245EC7" w14:textId="77777777" w:rsidTr="0000053A">
        <w:tc>
          <w:tcPr>
            <w:tcW w:w="1696" w:type="dxa"/>
            <w:vMerge/>
          </w:tcPr>
          <w:p w14:paraId="2B92AA76" w14:textId="77777777" w:rsidR="00037548" w:rsidRDefault="00037548" w:rsidP="0000053A">
            <w:pPr>
              <w:rPr>
                <w:rFonts w:cstheme="minorHAnsi"/>
                <w:sz w:val="20"/>
                <w:szCs w:val="20"/>
              </w:rPr>
            </w:pPr>
          </w:p>
        </w:tc>
        <w:tc>
          <w:tcPr>
            <w:tcW w:w="2127" w:type="dxa"/>
          </w:tcPr>
          <w:p w14:paraId="34A240F7" w14:textId="77777777" w:rsidR="00037548" w:rsidRDefault="00037548" w:rsidP="0000053A">
            <w:pPr>
              <w:rPr>
                <w:rFonts w:cstheme="minorHAnsi"/>
                <w:sz w:val="20"/>
                <w:szCs w:val="20"/>
              </w:rPr>
            </w:pPr>
            <w:r>
              <w:rPr>
                <w:rFonts w:cstheme="minorHAnsi"/>
                <w:sz w:val="20"/>
                <w:szCs w:val="20"/>
              </w:rPr>
              <w:t>Readings/resources</w:t>
            </w:r>
          </w:p>
        </w:tc>
        <w:tc>
          <w:tcPr>
            <w:tcW w:w="11565" w:type="dxa"/>
          </w:tcPr>
          <w:p w14:paraId="4FA3243D" w14:textId="77777777" w:rsidR="00037548" w:rsidRDefault="00037548" w:rsidP="0000053A">
            <w:pPr>
              <w:rPr>
                <w:sz w:val="20"/>
                <w:szCs w:val="20"/>
              </w:rPr>
            </w:pPr>
            <w:r>
              <w:rPr>
                <w:sz w:val="20"/>
                <w:szCs w:val="20"/>
              </w:rPr>
              <w:t>Resources on Bb</w:t>
            </w:r>
          </w:p>
          <w:p w14:paraId="40B21034" w14:textId="77777777" w:rsidR="00037548" w:rsidRDefault="00037548" w:rsidP="0000053A">
            <w:pPr>
              <w:rPr>
                <w:rFonts w:cstheme="minorHAnsi"/>
                <w:sz w:val="20"/>
                <w:szCs w:val="20"/>
              </w:rPr>
            </w:pPr>
          </w:p>
        </w:tc>
      </w:tr>
      <w:tr w:rsidR="00037548" w14:paraId="79D8593F" w14:textId="77777777" w:rsidTr="0000053A">
        <w:tc>
          <w:tcPr>
            <w:tcW w:w="1696" w:type="dxa"/>
            <w:vMerge/>
          </w:tcPr>
          <w:p w14:paraId="3054C180" w14:textId="77777777" w:rsidR="00037548" w:rsidRDefault="00037548" w:rsidP="0000053A">
            <w:pPr>
              <w:rPr>
                <w:rFonts w:cstheme="minorHAnsi"/>
                <w:sz w:val="20"/>
                <w:szCs w:val="20"/>
              </w:rPr>
            </w:pPr>
          </w:p>
        </w:tc>
        <w:tc>
          <w:tcPr>
            <w:tcW w:w="2127" w:type="dxa"/>
          </w:tcPr>
          <w:p w14:paraId="3E9010BC" w14:textId="77777777" w:rsidR="00037548" w:rsidRDefault="00037548" w:rsidP="0000053A">
            <w:pPr>
              <w:rPr>
                <w:rFonts w:cstheme="minorHAnsi"/>
                <w:sz w:val="20"/>
                <w:szCs w:val="20"/>
              </w:rPr>
            </w:pPr>
            <w:r>
              <w:rPr>
                <w:rFonts w:cstheme="minorHAnsi"/>
                <w:sz w:val="20"/>
                <w:szCs w:val="20"/>
              </w:rPr>
              <w:t>Notes</w:t>
            </w:r>
          </w:p>
        </w:tc>
        <w:tc>
          <w:tcPr>
            <w:tcW w:w="11565" w:type="dxa"/>
          </w:tcPr>
          <w:p w14:paraId="37DECFD8" w14:textId="4F834BF5" w:rsidR="00037548" w:rsidRDefault="00037548" w:rsidP="0000053A">
            <w:pPr>
              <w:rPr>
                <w:rFonts w:cstheme="minorHAnsi"/>
                <w:sz w:val="20"/>
                <w:szCs w:val="20"/>
              </w:rPr>
            </w:pPr>
          </w:p>
        </w:tc>
      </w:tr>
    </w:tbl>
    <w:p w14:paraId="092D3CE6" w14:textId="77777777" w:rsidR="001E4B9D" w:rsidRDefault="001E4B9D">
      <w:pPr>
        <w:ind w:left="-284"/>
      </w:pPr>
    </w:p>
    <w:p w14:paraId="03A628B5" w14:textId="04142501" w:rsidR="007D3C5F" w:rsidRDefault="007D3C5F" w:rsidP="009C1537"/>
    <w:tbl>
      <w:tblPr>
        <w:tblStyle w:val="TableGrid"/>
        <w:tblW w:w="0" w:type="auto"/>
        <w:tblLook w:val="04A0" w:firstRow="1" w:lastRow="0" w:firstColumn="1" w:lastColumn="0" w:noHBand="0" w:noVBand="1"/>
      </w:tblPr>
      <w:tblGrid>
        <w:gridCol w:w="1696"/>
        <w:gridCol w:w="2127"/>
        <w:gridCol w:w="11334"/>
      </w:tblGrid>
      <w:tr w:rsidR="0084576E" w14:paraId="7A2CAB12" w14:textId="77777777" w:rsidTr="0084576E">
        <w:trPr>
          <w:cantSplit/>
        </w:trPr>
        <w:tc>
          <w:tcPr>
            <w:tcW w:w="1696" w:type="dxa"/>
            <w:vMerge w:val="restart"/>
          </w:tcPr>
          <w:p w14:paraId="5CD3B1AB" w14:textId="77777777" w:rsidR="0084576E" w:rsidRDefault="0084576E" w:rsidP="0000053A">
            <w:pPr>
              <w:rPr>
                <w:sz w:val="20"/>
                <w:szCs w:val="20"/>
              </w:rPr>
            </w:pPr>
            <w:r>
              <w:rPr>
                <w:sz w:val="20"/>
                <w:szCs w:val="20"/>
              </w:rPr>
              <w:t>Wednesday</w:t>
            </w:r>
          </w:p>
          <w:p w14:paraId="4053C1CA" w14:textId="77777777" w:rsidR="0084576E" w:rsidRPr="007642D8" w:rsidRDefault="0084576E" w:rsidP="0000053A">
            <w:pPr>
              <w:rPr>
                <w:sz w:val="20"/>
                <w:szCs w:val="20"/>
              </w:rPr>
            </w:pPr>
            <w:r>
              <w:rPr>
                <w:sz w:val="20"/>
                <w:szCs w:val="20"/>
              </w:rPr>
              <w:t>2</w:t>
            </w:r>
            <w:r w:rsidRPr="008B1FCB">
              <w:rPr>
                <w:sz w:val="20"/>
                <w:szCs w:val="20"/>
                <w:vertAlign w:val="superscript"/>
              </w:rPr>
              <w:t>nd</w:t>
            </w:r>
            <w:r>
              <w:rPr>
                <w:sz w:val="20"/>
                <w:szCs w:val="20"/>
              </w:rPr>
              <w:t xml:space="preserve"> April</w:t>
            </w:r>
          </w:p>
        </w:tc>
        <w:tc>
          <w:tcPr>
            <w:tcW w:w="2127" w:type="dxa"/>
            <w:shd w:val="clear" w:color="auto" w:fill="auto"/>
          </w:tcPr>
          <w:p w14:paraId="683E45F6" w14:textId="77777777" w:rsidR="0084576E" w:rsidRPr="007642D8" w:rsidRDefault="0084576E" w:rsidP="0000053A">
            <w:pPr>
              <w:rPr>
                <w:sz w:val="20"/>
                <w:szCs w:val="20"/>
              </w:rPr>
            </w:pPr>
            <w:r>
              <w:rPr>
                <w:sz w:val="20"/>
                <w:szCs w:val="20"/>
              </w:rPr>
              <w:t>Session title</w:t>
            </w:r>
          </w:p>
        </w:tc>
        <w:tc>
          <w:tcPr>
            <w:tcW w:w="11334" w:type="dxa"/>
            <w:shd w:val="clear" w:color="auto" w:fill="auto"/>
          </w:tcPr>
          <w:p w14:paraId="2C70B06A" w14:textId="6093A691" w:rsidR="0084576E" w:rsidRPr="0084576E" w:rsidRDefault="0084576E" w:rsidP="0084576E">
            <w:pPr>
              <w:pStyle w:val="Heading2"/>
              <w:outlineLvl w:val="1"/>
            </w:pPr>
            <w:r>
              <w:t>Assessment in broader and science</w:t>
            </w:r>
          </w:p>
        </w:tc>
      </w:tr>
      <w:tr w:rsidR="0084576E" w14:paraId="54035159" w14:textId="77777777" w:rsidTr="0084576E">
        <w:trPr>
          <w:cantSplit/>
        </w:trPr>
        <w:tc>
          <w:tcPr>
            <w:tcW w:w="1696" w:type="dxa"/>
            <w:vMerge/>
          </w:tcPr>
          <w:p w14:paraId="1EABC634" w14:textId="77777777" w:rsidR="0084576E" w:rsidRPr="007642D8" w:rsidRDefault="0084576E" w:rsidP="0000053A">
            <w:pPr>
              <w:rPr>
                <w:sz w:val="20"/>
                <w:szCs w:val="20"/>
              </w:rPr>
            </w:pPr>
          </w:p>
        </w:tc>
        <w:tc>
          <w:tcPr>
            <w:tcW w:w="2127" w:type="dxa"/>
            <w:shd w:val="clear" w:color="auto" w:fill="auto"/>
          </w:tcPr>
          <w:p w14:paraId="3EDF8BB0" w14:textId="77777777" w:rsidR="0084576E" w:rsidRPr="007642D8" w:rsidRDefault="0084576E" w:rsidP="0000053A">
            <w:pPr>
              <w:rPr>
                <w:sz w:val="20"/>
                <w:szCs w:val="20"/>
              </w:rPr>
            </w:pPr>
            <w:r>
              <w:rPr>
                <w:sz w:val="20"/>
                <w:szCs w:val="20"/>
              </w:rPr>
              <w:t>Learning goals</w:t>
            </w:r>
          </w:p>
        </w:tc>
        <w:tc>
          <w:tcPr>
            <w:tcW w:w="11334" w:type="dxa"/>
            <w:shd w:val="clear" w:color="auto" w:fill="auto"/>
          </w:tcPr>
          <w:p w14:paraId="20FEADC4" w14:textId="498B0375" w:rsidR="0084576E" w:rsidRPr="00A301E5" w:rsidRDefault="0084576E" w:rsidP="0084576E">
            <w:pPr>
              <w:pStyle w:val="ListParagraph"/>
              <w:numPr>
                <w:ilvl w:val="0"/>
                <w:numId w:val="11"/>
              </w:numPr>
              <w:rPr>
                <w:sz w:val="20"/>
                <w:szCs w:val="20"/>
              </w:rPr>
            </w:pPr>
            <w:r w:rsidRPr="00A301E5">
              <w:rPr>
                <w:sz w:val="20"/>
                <w:szCs w:val="20"/>
              </w:rPr>
              <w:t xml:space="preserve">Reviewing the curriculum overview for your Phase </w:t>
            </w:r>
            <w:r>
              <w:rPr>
                <w:sz w:val="20"/>
                <w:szCs w:val="20"/>
              </w:rPr>
              <w:t>2</w:t>
            </w:r>
            <w:r w:rsidRPr="00A301E5">
              <w:rPr>
                <w:sz w:val="20"/>
                <w:szCs w:val="20"/>
              </w:rPr>
              <w:t xml:space="preserve"> school</w:t>
            </w:r>
          </w:p>
          <w:p w14:paraId="655CEEF9" w14:textId="77777777" w:rsidR="0084576E" w:rsidRPr="00A301E5" w:rsidRDefault="0084576E" w:rsidP="0084576E">
            <w:pPr>
              <w:pStyle w:val="ListParagraph"/>
              <w:numPr>
                <w:ilvl w:val="0"/>
                <w:numId w:val="11"/>
              </w:numPr>
              <w:rPr>
                <w:sz w:val="20"/>
                <w:szCs w:val="20"/>
              </w:rPr>
            </w:pPr>
            <w:r w:rsidRPr="00A301E5">
              <w:rPr>
                <w:sz w:val="20"/>
                <w:szCs w:val="20"/>
              </w:rPr>
              <w:t>Exploring planning and assessment in foundation subjects and science</w:t>
            </w:r>
          </w:p>
          <w:p w14:paraId="3948BE31" w14:textId="1744F187" w:rsidR="0084576E" w:rsidRDefault="0084576E" w:rsidP="0084576E">
            <w:pPr>
              <w:pStyle w:val="ListParagraph"/>
              <w:numPr>
                <w:ilvl w:val="0"/>
                <w:numId w:val="11"/>
              </w:numPr>
              <w:rPr>
                <w:sz w:val="20"/>
                <w:szCs w:val="20"/>
              </w:rPr>
            </w:pPr>
            <w:r w:rsidRPr="00A301E5">
              <w:rPr>
                <w:sz w:val="20"/>
                <w:szCs w:val="20"/>
              </w:rPr>
              <w:t xml:space="preserve">Expectations for Phase </w:t>
            </w:r>
            <w:r>
              <w:rPr>
                <w:sz w:val="20"/>
                <w:szCs w:val="20"/>
              </w:rPr>
              <w:t>3</w:t>
            </w:r>
            <w:r w:rsidRPr="00A301E5">
              <w:rPr>
                <w:sz w:val="20"/>
                <w:szCs w:val="20"/>
              </w:rPr>
              <w:t xml:space="preserve"> in planning and assessment</w:t>
            </w:r>
          </w:p>
          <w:p w14:paraId="36B541AE" w14:textId="77777777" w:rsidR="0084576E" w:rsidRDefault="0084576E" w:rsidP="0000053A">
            <w:pPr>
              <w:rPr>
                <w:sz w:val="20"/>
                <w:szCs w:val="20"/>
              </w:rPr>
            </w:pPr>
          </w:p>
          <w:p w14:paraId="62A58EEB" w14:textId="77777777" w:rsidR="0084576E" w:rsidRPr="0070697B" w:rsidRDefault="0084576E" w:rsidP="0000053A">
            <w:pPr>
              <w:rPr>
                <w:sz w:val="20"/>
                <w:szCs w:val="20"/>
              </w:rPr>
            </w:pPr>
            <w:r w:rsidRPr="0070697B">
              <w:rPr>
                <w:sz w:val="20"/>
                <w:szCs w:val="20"/>
              </w:rPr>
              <w:t xml:space="preserve">CCF: </w:t>
            </w:r>
          </w:p>
          <w:p w14:paraId="0468BDFE" w14:textId="77777777" w:rsidR="0084576E" w:rsidRPr="0070697B" w:rsidRDefault="0084576E" w:rsidP="0000053A">
            <w:pPr>
              <w:rPr>
                <w:sz w:val="20"/>
                <w:szCs w:val="20"/>
              </w:rPr>
            </w:pPr>
            <w:r w:rsidRPr="0070697B">
              <w:rPr>
                <w:sz w:val="20"/>
                <w:szCs w:val="20"/>
              </w:rPr>
              <w:t>3.3. Ensuring pupils master foundational concepts and knowledge before moving on is likely to build pupils’ confidence and help them succeed.</w:t>
            </w:r>
          </w:p>
          <w:p w14:paraId="414D6CF9" w14:textId="77777777" w:rsidR="0084576E" w:rsidRPr="0070697B" w:rsidRDefault="0084576E" w:rsidP="0000053A">
            <w:pPr>
              <w:rPr>
                <w:sz w:val="20"/>
                <w:szCs w:val="20"/>
              </w:rPr>
            </w:pPr>
            <w:r w:rsidRPr="0070697B">
              <w:rPr>
                <w:sz w:val="20"/>
                <w:szCs w:val="20"/>
              </w:rPr>
              <w:t xml:space="preserve">3.6. In order for pupils to think critically, they must have a secure understanding of knowledge within the subject area they are being asked to think critically about.4.2. Effective teachers introduce new material in steps, explicitly linking new ideas to what has been previously studied and learned. </w:t>
            </w:r>
          </w:p>
          <w:p w14:paraId="525A7308" w14:textId="77777777" w:rsidR="0084576E" w:rsidRPr="0070697B" w:rsidRDefault="0084576E" w:rsidP="0000053A">
            <w:pPr>
              <w:rPr>
                <w:sz w:val="20"/>
                <w:szCs w:val="20"/>
              </w:rPr>
            </w:pPr>
            <w:r w:rsidRPr="0070697B">
              <w:rPr>
                <w:sz w:val="20"/>
                <w:szCs w:val="20"/>
              </w:rPr>
              <w:t xml:space="preserve">4.5. Explicitly teaching pupils metacognitive strategies linked to subject knowledge, including how to plan, monitor and evaluate, supports independence and academic success. </w:t>
            </w:r>
          </w:p>
          <w:p w14:paraId="72FBED4B" w14:textId="77777777" w:rsidR="0084576E" w:rsidRPr="0070697B" w:rsidRDefault="0084576E" w:rsidP="0000053A">
            <w:pPr>
              <w:rPr>
                <w:sz w:val="20"/>
                <w:szCs w:val="20"/>
              </w:rPr>
            </w:pPr>
            <w:r w:rsidRPr="0070697B">
              <w:rPr>
                <w:sz w:val="20"/>
                <w:szCs w:val="20"/>
              </w:rPr>
              <w:t>6.1. Effective assessment is critical to teaching because it provides teachers with information about pupils’ understanding and needs.</w:t>
            </w:r>
          </w:p>
          <w:p w14:paraId="45CB4BF5" w14:textId="77777777" w:rsidR="0084576E" w:rsidRPr="0070697B" w:rsidRDefault="0084576E" w:rsidP="0000053A">
            <w:pPr>
              <w:rPr>
                <w:sz w:val="20"/>
                <w:szCs w:val="20"/>
              </w:rPr>
            </w:pPr>
            <w:r w:rsidRPr="0070697B">
              <w:rPr>
                <w:sz w:val="20"/>
                <w:szCs w:val="20"/>
              </w:rPr>
              <w:t xml:space="preserve">6.2. Good assessment helps teachers avoid being over-influenced by potentially misleading factors, such as how busy pupils appear. </w:t>
            </w:r>
          </w:p>
          <w:p w14:paraId="232DDDA2" w14:textId="77777777" w:rsidR="0084576E" w:rsidRPr="0070697B" w:rsidRDefault="0084576E" w:rsidP="0000053A">
            <w:pPr>
              <w:rPr>
                <w:sz w:val="20"/>
                <w:szCs w:val="20"/>
              </w:rPr>
            </w:pPr>
            <w:r w:rsidRPr="0070697B">
              <w:rPr>
                <w:sz w:val="20"/>
                <w:szCs w:val="20"/>
              </w:rPr>
              <w:t>6.7. Working with colleagues to identify efficient approaches to assessment is important; assessment can become onerous and have a disproportionate impact on workload.</w:t>
            </w:r>
          </w:p>
          <w:p w14:paraId="319C4B59" w14:textId="77777777" w:rsidR="0084576E" w:rsidRPr="007642D8" w:rsidRDefault="0084576E" w:rsidP="0000053A">
            <w:pPr>
              <w:rPr>
                <w:sz w:val="20"/>
                <w:szCs w:val="20"/>
              </w:rPr>
            </w:pPr>
            <w:r w:rsidRPr="0070697B">
              <w:rPr>
                <w:sz w:val="20"/>
                <w:szCs w:val="20"/>
              </w:rPr>
              <w:t>7.4. Teachers can influence pupils’ resilience and beliefs about their ability to succeed, by ensuring all pupils have the opportunity to experience meaningful success.</w:t>
            </w:r>
          </w:p>
        </w:tc>
      </w:tr>
      <w:tr w:rsidR="0084576E" w14:paraId="571A2BF9" w14:textId="77777777" w:rsidTr="0084576E">
        <w:trPr>
          <w:cantSplit/>
        </w:trPr>
        <w:tc>
          <w:tcPr>
            <w:tcW w:w="1696" w:type="dxa"/>
            <w:vMerge/>
          </w:tcPr>
          <w:p w14:paraId="1E54B021" w14:textId="77777777" w:rsidR="0084576E" w:rsidRPr="007642D8" w:rsidRDefault="0084576E" w:rsidP="0000053A">
            <w:pPr>
              <w:rPr>
                <w:sz w:val="20"/>
                <w:szCs w:val="20"/>
              </w:rPr>
            </w:pPr>
          </w:p>
        </w:tc>
        <w:tc>
          <w:tcPr>
            <w:tcW w:w="2127" w:type="dxa"/>
            <w:shd w:val="clear" w:color="auto" w:fill="auto"/>
          </w:tcPr>
          <w:p w14:paraId="31F5B1F0" w14:textId="77777777" w:rsidR="0084576E" w:rsidRPr="007642D8" w:rsidRDefault="0084576E" w:rsidP="0000053A">
            <w:pPr>
              <w:rPr>
                <w:sz w:val="20"/>
                <w:szCs w:val="20"/>
              </w:rPr>
            </w:pPr>
            <w:r w:rsidRPr="007642D8">
              <w:rPr>
                <w:sz w:val="20"/>
                <w:szCs w:val="20"/>
              </w:rPr>
              <w:t>Reading/ resources</w:t>
            </w:r>
          </w:p>
        </w:tc>
        <w:tc>
          <w:tcPr>
            <w:tcW w:w="11334" w:type="dxa"/>
            <w:shd w:val="clear" w:color="auto" w:fill="auto"/>
          </w:tcPr>
          <w:p w14:paraId="39B816C2" w14:textId="77777777" w:rsidR="0084576E" w:rsidRDefault="008708F7" w:rsidP="0000053A">
            <w:pPr>
              <w:rPr>
                <w:sz w:val="20"/>
                <w:szCs w:val="20"/>
              </w:rPr>
            </w:pPr>
            <w:hyperlink r:id="rId5" w:history="1">
              <w:r w:rsidR="0084576E" w:rsidRPr="00C46B96">
                <w:rPr>
                  <w:rStyle w:val="Hyperlink"/>
                  <w:sz w:val="20"/>
                  <w:szCs w:val="20"/>
                </w:rPr>
                <w:t>https://www.planassessment.com/</w:t>
              </w:r>
            </w:hyperlink>
          </w:p>
          <w:p w14:paraId="664DF0C2" w14:textId="77777777" w:rsidR="0084576E" w:rsidRPr="007642D8" w:rsidRDefault="0084576E" w:rsidP="0000053A">
            <w:pPr>
              <w:rPr>
                <w:sz w:val="20"/>
                <w:szCs w:val="20"/>
              </w:rPr>
            </w:pPr>
          </w:p>
        </w:tc>
      </w:tr>
      <w:tr w:rsidR="0084576E" w14:paraId="71F9D7F2" w14:textId="77777777" w:rsidTr="0084576E">
        <w:trPr>
          <w:cantSplit/>
        </w:trPr>
        <w:tc>
          <w:tcPr>
            <w:tcW w:w="1696" w:type="dxa"/>
            <w:vMerge/>
          </w:tcPr>
          <w:p w14:paraId="2215E612" w14:textId="77777777" w:rsidR="0084576E" w:rsidRPr="007642D8" w:rsidRDefault="0084576E" w:rsidP="0000053A">
            <w:pPr>
              <w:rPr>
                <w:sz w:val="20"/>
                <w:szCs w:val="20"/>
              </w:rPr>
            </w:pPr>
          </w:p>
        </w:tc>
        <w:tc>
          <w:tcPr>
            <w:tcW w:w="2127" w:type="dxa"/>
            <w:shd w:val="clear" w:color="auto" w:fill="auto"/>
          </w:tcPr>
          <w:p w14:paraId="3D28089F" w14:textId="77777777" w:rsidR="0084576E" w:rsidRPr="007642D8" w:rsidRDefault="0084576E" w:rsidP="0000053A">
            <w:pPr>
              <w:rPr>
                <w:sz w:val="20"/>
                <w:szCs w:val="20"/>
              </w:rPr>
            </w:pPr>
            <w:r>
              <w:rPr>
                <w:sz w:val="20"/>
                <w:szCs w:val="20"/>
              </w:rPr>
              <w:t>Notes</w:t>
            </w:r>
          </w:p>
        </w:tc>
        <w:tc>
          <w:tcPr>
            <w:tcW w:w="11334" w:type="dxa"/>
            <w:shd w:val="clear" w:color="auto" w:fill="auto"/>
          </w:tcPr>
          <w:p w14:paraId="43DF8B8F" w14:textId="77777777" w:rsidR="0084576E" w:rsidRPr="007642D8" w:rsidRDefault="0084576E" w:rsidP="0000053A">
            <w:pPr>
              <w:rPr>
                <w:sz w:val="20"/>
                <w:szCs w:val="20"/>
              </w:rPr>
            </w:pPr>
          </w:p>
        </w:tc>
      </w:tr>
    </w:tbl>
    <w:p w14:paraId="13DC5A6D" w14:textId="0EFD2FE0" w:rsidR="007D3C5F" w:rsidRDefault="007D3C5F">
      <w:pPr>
        <w:ind w:left="-284"/>
      </w:pPr>
    </w:p>
    <w:p w14:paraId="22225C0D" w14:textId="4CE50245" w:rsidR="001E4B9D" w:rsidRDefault="001E4B9D">
      <w:pPr>
        <w:ind w:left="-284"/>
      </w:pPr>
    </w:p>
    <w:p w14:paraId="0894F8EC" w14:textId="77777777" w:rsidR="001E4B9D" w:rsidRPr="007D3C5F" w:rsidRDefault="001E4B9D">
      <w:pPr>
        <w:ind w:left="-284"/>
      </w:pPr>
    </w:p>
    <w:sectPr w:rsidR="001E4B9D" w:rsidRPr="007D3C5F" w:rsidSect="007D3C5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F5F11"/>
    <w:multiLevelType w:val="hybridMultilevel"/>
    <w:tmpl w:val="BB263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6037E07"/>
    <w:multiLevelType w:val="hybridMultilevel"/>
    <w:tmpl w:val="62CA6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061A3A"/>
    <w:multiLevelType w:val="hybridMultilevel"/>
    <w:tmpl w:val="B4CA5FCE"/>
    <w:lvl w:ilvl="0" w:tplc="D8EA3FD6">
      <w:start w:val="1"/>
      <w:numFmt w:val="bullet"/>
      <w:lvlText w:val="•"/>
      <w:lvlJc w:val="left"/>
      <w:pPr>
        <w:tabs>
          <w:tab w:val="num" w:pos="720"/>
        </w:tabs>
        <w:ind w:left="720" w:hanging="360"/>
      </w:pPr>
      <w:rPr>
        <w:rFonts w:ascii="Arial" w:hAnsi="Arial" w:hint="default"/>
      </w:rPr>
    </w:lvl>
    <w:lvl w:ilvl="1" w:tplc="89E472A8" w:tentative="1">
      <w:start w:val="1"/>
      <w:numFmt w:val="bullet"/>
      <w:lvlText w:val="•"/>
      <w:lvlJc w:val="left"/>
      <w:pPr>
        <w:tabs>
          <w:tab w:val="num" w:pos="1440"/>
        </w:tabs>
        <w:ind w:left="1440" w:hanging="360"/>
      </w:pPr>
      <w:rPr>
        <w:rFonts w:ascii="Arial" w:hAnsi="Arial" w:hint="default"/>
      </w:rPr>
    </w:lvl>
    <w:lvl w:ilvl="2" w:tplc="0122C3DA" w:tentative="1">
      <w:start w:val="1"/>
      <w:numFmt w:val="bullet"/>
      <w:lvlText w:val="•"/>
      <w:lvlJc w:val="left"/>
      <w:pPr>
        <w:tabs>
          <w:tab w:val="num" w:pos="2160"/>
        </w:tabs>
        <w:ind w:left="2160" w:hanging="360"/>
      </w:pPr>
      <w:rPr>
        <w:rFonts w:ascii="Arial" w:hAnsi="Arial" w:hint="default"/>
      </w:rPr>
    </w:lvl>
    <w:lvl w:ilvl="3" w:tplc="F8AA3B6E" w:tentative="1">
      <w:start w:val="1"/>
      <w:numFmt w:val="bullet"/>
      <w:lvlText w:val="•"/>
      <w:lvlJc w:val="left"/>
      <w:pPr>
        <w:tabs>
          <w:tab w:val="num" w:pos="2880"/>
        </w:tabs>
        <w:ind w:left="2880" w:hanging="360"/>
      </w:pPr>
      <w:rPr>
        <w:rFonts w:ascii="Arial" w:hAnsi="Arial" w:hint="default"/>
      </w:rPr>
    </w:lvl>
    <w:lvl w:ilvl="4" w:tplc="3A900D92" w:tentative="1">
      <w:start w:val="1"/>
      <w:numFmt w:val="bullet"/>
      <w:lvlText w:val="•"/>
      <w:lvlJc w:val="left"/>
      <w:pPr>
        <w:tabs>
          <w:tab w:val="num" w:pos="3600"/>
        </w:tabs>
        <w:ind w:left="3600" w:hanging="360"/>
      </w:pPr>
      <w:rPr>
        <w:rFonts w:ascii="Arial" w:hAnsi="Arial" w:hint="default"/>
      </w:rPr>
    </w:lvl>
    <w:lvl w:ilvl="5" w:tplc="FECCA5C6" w:tentative="1">
      <w:start w:val="1"/>
      <w:numFmt w:val="bullet"/>
      <w:lvlText w:val="•"/>
      <w:lvlJc w:val="left"/>
      <w:pPr>
        <w:tabs>
          <w:tab w:val="num" w:pos="4320"/>
        </w:tabs>
        <w:ind w:left="4320" w:hanging="360"/>
      </w:pPr>
      <w:rPr>
        <w:rFonts w:ascii="Arial" w:hAnsi="Arial" w:hint="default"/>
      </w:rPr>
    </w:lvl>
    <w:lvl w:ilvl="6" w:tplc="244CDBD2" w:tentative="1">
      <w:start w:val="1"/>
      <w:numFmt w:val="bullet"/>
      <w:lvlText w:val="•"/>
      <w:lvlJc w:val="left"/>
      <w:pPr>
        <w:tabs>
          <w:tab w:val="num" w:pos="5040"/>
        </w:tabs>
        <w:ind w:left="5040" w:hanging="360"/>
      </w:pPr>
      <w:rPr>
        <w:rFonts w:ascii="Arial" w:hAnsi="Arial" w:hint="default"/>
      </w:rPr>
    </w:lvl>
    <w:lvl w:ilvl="7" w:tplc="C5585F06" w:tentative="1">
      <w:start w:val="1"/>
      <w:numFmt w:val="bullet"/>
      <w:lvlText w:val="•"/>
      <w:lvlJc w:val="left"/>
      <w:pPr>
        <w:tabs>
          <w:tab w:val="num" w:pos="5760"/>
        </w:tabs>
        <w:ind w:left="5760" w:hanging="360"/>
      </w:pPr>
      <w:rPr>
        <w:rFonts w:ascii="Arial" w:hAnsi="Arial" w:hint="default"/>
      </w:rPr>
    </w:lvl>
    <w:lvl w:ilvl="8" w:tplc="FF7CE94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50B6D75"/>
    <w:multiLevelType w:val="hybridMultilevel"/>
    <w:tmpl w:val="C8F01906"/>
    <w:lvl w:ilvl="0" w:tplc="4D9CBD82">
      <w:start w:val="1"/>
      <w:numFmt w:val="bullet"/>
      <w:lvlText w:val="-"/>
      <w:lvlJc w:val="left"/>
      <w:pPr>
        <w:tabs>
          <w:tab w:val="num" w:pos="720"/>
        </w:tabs>
        <w:ind w:left="720" w:hanging="360"/>
      </w:pPr>
      <w:rPr>
        <w:rFonts w:ascii="Lucida Grande" w:hAnsi="Lucida Grande" w:hint="default"/>
      </w:rPr>
    </w:lvl>
    <w:lvl w:ilvl="1" w:tplc="93DCE8CA" w:tentative="1">
      <w:start w:val="1"/>
      <w:numFmt w:val="bullet"/>
      <w:lvlText w:val="-"/>
      <w:lvlJc w:val="left"/>
      <w:pPr>
        <w:tabs>
          <w:tab w:val="num" w:pos="1440"/>
        </w:tabs>
        <w:ind w:left="1440" w:hanging="360"/>
      </w:pPr>
      <w:rPr>
        <w:rFonts w:ascii="Lucida Grande" w:hAnsi="Lucida Grande" w:hint="default"/>
      </w:rPr>
    </w:lvl>
    <w:lvl w:ilvl="2" w:tplc="533EE1B4" w:tentative="1">
      <w:start w:val="1"/>
      <w:numFmt w:val="bullet"/>
      <w:lvlText w:val="-"/>
      <w:lvlJc w:val="left"/>
      <w:pPr>
        <w:tabs>
          <w:tab w:val="num" w:pos="2160"/>
        </w:tabs>
        <w:ind w:left="2160" w:hanging="360"/>
      </w:pPr>
      <w:rPr>
        <w:rFonts w:ascii="Lucida Grande" w:hAnsi="Lucida Grande" w:hint="default"/>
      </w:rPr>
    </w:lvl>
    <w:lvl w:ilvl="3" w:tplc="5748F458" w:tentative="1">
      <w:start w:val="1"/>
      <w:numFmt w:val="bullet"/>
      <w:lvlText w:val="-"/>
      <w:lvlJc w:val="left"/>
      <w:pPr>
        <w:tabs>
          <w:tab w:val="num" w:pos="2880"/>
        </w:tabs>
        <w:ind w:left="2880" w:hanging="360"/>
      </w:pPr>
      <w:rPr>
        <w:rFonts w:ascii="Lucida Grande" w:hAnsi="Lucida Grande" w:hint="default"/>
      </w:rPr>
    </w:lvl>
    <w:lvl w:ilvl="4" w:tplc="852677C6" w:tentative="1">
      <w:start w:val="1"/>
      <w:numFmt w:val="bullet"/>
      <w:lvlText w:val="-"/>
      <w:lvlJc w:val="left"/>
      <w:pPr>
        <w:tabs>
          <w:tab w:val="num" w:pos="3600"/>
        </w:tabs>
        <w:ind w:left="3600" w:hanging="360"/>
      </w:pPr>
      <w:rPr>
        <w:rFonts w:ascii="Lucida Grande" w:hAnsi="Lucida Grande" w:hint="default"/>
      </w:rPr>
    </w:lvl>
    <w:lvl w:ilvl="5" w:tplc="694863A4" w:tentative="1">
      <w:start w:val="1"/>
      <w:numFmt w:val="bullet"/>
      <w:lvlText w:val="-"/>
      <w:lvlJc w:val="left"/>
      <w:pPr>
        <w:tabs>
          <w:tab w:val="num" w:pos="4320"/>
        </w:tabs>
        <w:ind w:left="4320" w:hanging="360"/>
      </w:pPr>
      <w:rPr>
        <w:rFonts w:ascii="Lucida Grande" w:hAnsi="Lucida Grande" w:hint="default"/>
      </w:rPr>
    </w:lvl>
    <w:lvl w:ilvl="6" w:tplc="169EFCE2" w:tentative="1">
      <w:start w:val="1"/>
      <w:numFmt w:val="bullet"/>
      <w:lvlText w:val="-"/>
      <w:lvlJc w:val="left"/>
      <w:pPr>
        <w:tabs>
          <w:tab w:val="num" w:pos="5040"/>
        </w:tabs>
        <w:ind w:left="5040" w:hanging="360"/>
      </w:pPr>
      <w:rPr>
        <w:rFonts w:ascii="Lucida Grande" w:hAnsi="Lucida Grande" w:hint="default"/>
      </w:rPr>
    </w:lvl>
    <w:lvl w:ilvl="7" w:tplc="0D643B72" w:tentative="1">
      <w:start w:val="1"/>
      <w:numFmt w:val="bullet"/>
      <w:lvlText w:val="-"/>
      <w:lvlJc w:val="left"/>
      <w:pPr>
        <w:tabs>
          <w:tab w:val="num" w:pos="5760"/>
        </w:tabs>
        <w:ind w:left="5760" w:hanging="360"/>
      </w:pPr>
      <w:rPr>
        <w:rFonts w:ascii="Lucida Grande" w:hAnsi="Lucida Grande" w:hint="default"/>
      </w:rPr>
    </w:lvl>
    <w:lvl w:ilvl="8" w:tplc="DB5606BE" w:tentative="1">
      <w:start w:val="1"/>
      <w:numFmt w:val="bullet"/>
      <w:lvlText w:val="-"/>
      <w:lvlJc w:val="left"/>
      <w:pPr>
        <w:tabs>
          <w:tab w:val="num" w:pos="6480"/>
        </w:tabs>
        <w:ind w:left="6480" w:hanging="360"/>
      </w:pPr>
      <w:rPr>
        <w:rFonts w:ascii="Lucida Grande" w:hAnsi="Lucida Grande" w:hint="default"/>
      </w:rPr>
    </w:lvl>
  </w:abstractNum>
  <w:abstractNum w:abstractNumId="4" w15:restartNumberingAfterBreak="0">
    <w:nsid w:val="47DE61E1"/>
    <w:multiLevelType w:val="hybridMultilevel"/>
    <w:tmpl w:val="A51A6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444" w:hanging="360"/>
      </w:pPr>
      <w:rPr>
        <w:rFonts w:ascii="Courier New" w:hAnsi="Courier New" w:cs="Courier New" w:hint="default"/>
      </w:rPr>
    </w:lvl>
    <w:lvl w:ilvl="2" w:tplc="08090005" w:tentative="1">
      <w:start w:val="1"/>
      <w:numFmt w:val="bullet"/>
      <w:lvlText w:val=""/>
      <w:lvlJc w:val="left"/>
      <w:pPr>
        <w:ind w:left="1164" w:hanging="360"/>
      </w:pPr>
      <w:rPr>
        <w:rFonts w:ascii="Wingdings" w:hAnsi="Wingdings" w:hint="default"/>
      </w:rPr>
    </w:lvl>
    <w:lvl w:ilvl="3" w:tplc="08090001" w:tentative="1">
      <w:start w:val="1"/>
      <w:numFmt w:val="bullet"/>
      <w:lvlText w:val=""/>
      <w:lvlJc w:val="left"/>
      <w:pPr>
        <w:ind w:left="1884" w:hanging="360"/>
      </w:pPr>
      <w:rPr>
        <w:rFonts w:ascii="Symbol" w:hAnsi="Symbol" w:hint="default"/>
      </w:rPr>
    </w:lvl>
    <w:lvl w:ilvl="4" w:tplc="08090003" w:tentative="1">
      <w:start w:val="1"/>
      <w:numFmt w:val="bullet"/>
      <w:lvlText w:val="o"/>
      <w:lvlJc w:val="left"/>
      <w:pPr>
        <w:ind w:left="2604" w:hanging="360"/>
      </w:pPr>
      <w:rPr>
        <w:rFonts w:ascii="Courier New" w:hAnsi="Courier New" w:cs="Courier New" w:hint="default"/>
      </w:rPr>
    </w:lvl>
    <w:lvl w:ilvl="5" w:tplc="08090005" w:tentative="1">
      <w:start w:val="1"/>
      <w:numFmt w:val="bullet"/>
      <w:lvlText w:val=""/>
      <w:lvlJc w:val="left"/>
      <w:pPr>
        <w:ind w:left="3324" w:hanging="360"/>
      </w:pPr>
      <w:rPr>
        <w:rFonts w:ascii="Wingdings" w:hAnsi="Wingdings" w:hint="default"/>
      </w:rPr>
    </w:lvl>
    <w:lvl w:ilvl="6" w:tplc="08090001" w:tentative="1">
      <w:start w:val="1"/>
      <w:numFmt w:val="bullet"/>
      <w:lvlText w:val=""/>
      <w:lvlJc w:val="left"/>
      <w:pPr>
        <w:ind w:left="4044" w:hanging="360"/>
      </w:pPr>
      <w:rPr>
        <w:rFonts w:ascii="Symbol" w:hAnsi="Symbol" w:hint="default"/>
      </w:rPr>
    </w:lvl>
    <w:lvl w:ilvl="7" w:tplc="08090003" w:tentative="1">
      <w:start w:val="1"/>
      <w:numFmt w:val="bullet"/>
      <w:lvlText w:val="o"/>
      <w:lvlJc w:val="left"/>
      <w:pPr>
        <w:ind w:left="4764" w:hanging="360"/>
      </w:pPr>
      <w:rPr>
        <w:rFonts w:ascii="Courier New" w:hAnsi="Courier New" w:cs="Courier New" w:hint="default"/>
      </w:rPr>
    </w:lvl>
    <w:lvl w:ilvl="8" w:tplc="08090005" w:tentative="1">
      <w:start w:val="1"/>
      <w:numFmt w:val="bullet"/>
      <w:lvlText w:val=""/>
      <w:lvlJc w:val="left"/>
      <w:pPr>
        <w:ind w:left="5484" w:hanging="360"/>
      </w:pPr>
      <w:rPr>
        <w:rFonts w:ascii="Wingdings" w:hAnsi="Wingdings" w:hint="default"/>
      </w:rPr>
    </w:lvl>
  </w:abstractNum>
  <w:abstractNum w:abstractNumId="5" w15:restartNumberingAfterBreak="0">
    <w:nsid w:val="55794EAF"/>
    <w:multiLevelType w:val="hybridMultilevel"/>
    <w:tmpl w:val="9D30C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D112EF5"/>
    <w:multiLevelType w:val="hybridMultilevel"/>
    <w:tmpl w:val="433CA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933E9F"/>
    <w:multiLevelType w:val="hybridMultilevel"/>
    <w:tmpl w:val="6D665ED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0A5B32"/>
    <w:multiLevelType w:val="multilevel"/>
    <w:tmpl w:val="B87618DE"/>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35C6496"/>
    <w:multiLevelType w:val="hybridMultilevel"/>
    <w:tmpl w:val="284EA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B45492D"/>
    <w:multiLevelType w:val="hybridMultilevel"/>
    <w:tmpl w:val="06683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8"/>
  </w:num>
  <w:num w:numId="4">
    <w:abstractNumId w:val="1"/>
  </w:num>
  <w:num w:numId="5">
    <w:abstractNumId w:val="10"/>
  </w:num>
  <w:num w:numId="6">
    <w:abstractNumId w:val="9"/>
  </w:num>
  <w:num w:numId="7">
    <w:abstractNumId w:val="0"/>
  </w:num>
  <w:num w:numId="8">
    <w:abstractNumId w:val="6"/>
  </w:num>
  <w:num w:numId="9">
    <w:abstractNumId w:val="3"/>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C5F"/>
    <w:rsid w:val="00037548"/>
    <w:rsid w:val="001E4B9D"/>
    <w:rsid w:val="003D2311"/>
    <w:rsid w:val="00475DEB"/>
    <w:rsid w:val="00670F4F"/>
    <w:rsid w:val="007D3C5F"/>
    <w:rsid w:val="0084576E"/>
    <w:rsid w:val="008708F7"/>
    <w:rsid w:val="0089414A"/>
    <w:rsid w:val="009C1537"/>
    <w:rsid w:val="00BD11F4"/>
    <w:rsid w:val="00E9467F"/>
    <w:rsid w:val="00EC6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21908"/>
  <w15:chartTrackingRefBased/>
  <w15:docId w15:val="{AD2ED867-6470-42D4-A68E-3EF63A7A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C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3C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E4B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D3C5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C5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D3C5F"/>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D3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D3C5F"/>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7D3C5F"/>
    <w:pPr>
      <w:ind w:left="720"/>
      <w:contextualSpacing/>
    </w:pPr>
  </w:style>
  <w:style w:type="character" w:customStyle="1" w:styleId="Heading3Char">
    <w:name w:val="Heading 3 Char"/>
    <w:basedOn w:val="DefaultParagraphFont"/>
    <w:link w:val="Heading3"/>
    <w:uiPriority w:val="9"/>
    <w:rsid w:val="001E4B9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3D2311"/>
    <w:rPr>
      <w:color w:val="0563C1" w:themeColor="hyperlink"/>
      <w:u w:val="single"/>
    </w:rPr>
  </w:style>
  <w:style w:type="character" w:styleId="UnresolvedMention">
    <w:name w:val="Unresolved Mention"/>
    <w:basedOn w:val="DefaultParagraphFont"/>
    <w:uiPriority w:val="99"/>
    <w:semiHidden/>
    <w:unhideWhenUsed/>
    <w:rsid w:val="003D2311"/>
    <w:rPr>
      <w:color w:val="605E5C"/>
      <w:shd w:val="clear" w:color="auto" w:fill="E1DFDD"/>
    </w:rPr>
  </w:style>
  <w:style w:type="character" w:styleId="FollowedHyperlink">
    <w:name w:val="FollowedHyperlink"/>
    <w:basedOn w:val="DefaultParagraphFont"/>
    <w:uiPriority w:val="99"/>
    <w:semiHidden/>
    <w:unhideWhenUsed/>
    <w:rsid w:val="00BD11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303089">
      <w:bodyDiv w:val="1"/>
      <w:marLeft w:val="0"/>
      <w:marRight w:val="0"/>
      <w:marTop w:val="0"/>
      <w:marBottom w:val="0"/>
      <w:divBdr>
        <w:top w:val="none" w:sz="0" w:space="0" w:color="auto"/>
        <w:left w:val="none" w:sz="0" w:space="0" w:color="auto"/>
        <w:bottom w:val="none" w:sz="0" w:space="0" w:color="auto"/>
        <w:right w:val="none" w:sz="0" w:space="0" w:color="auto"/>
      </w:divBdr>
      <w:divsChild>
        <w:div w:id="1801068669">
          <w:marLeft w:val="547"/>
          <w:marRight w:val="0"/>
          <w:marTop w:val="86"/>
          <w:marBottom w:val="0"/>
          <w:divBdr>
            <w:top w:val="none" w:sz="0" w:space="0" w:color="auto"/>
            <w:left w:val="none" w:sz="0" w:space="0" w:color="auto"/>
            <w:bottom w:val="none" w:sz="0" w:space="0" w:color="auto"/>
            <w:right w:val="none" w:sz="0" w:space="0" w:color="auto"/>
          </w:divBdr>
        </w:div>
        <w:div w:id="1833525753">
          <w:marLeft w:val="547"/>
          <w:marRight w:val="0"/>
          <w:marTop w:val="86"/>
          <w:marBottom w:val="0"/>
          <w:divBdr>
            <w:top w:val="none" w:sz="0" w:space="0" w:color="auto"/>
            <w:left w:val="none" w:sz="0" w:space="0" w:color="auto"/>
            <w:bottom w:val="none" w:sz="0" w:space="0" w:color="auto"/>
            <w:right w:val="none" w:sz="0" w:space="0" w:color="auto"/>
          </w:divBdr>
        </w:div>
        <w:div w:id="141890386">
          <w:marLeft w:val="547"/>
          <w:marRight w:val="0"/>
          <w:marTop w:val="86"/>
          <w:marBottom w:val="0"/>
          <w:divBdr>
            <w:top w:val="none" w:sz="0" w:space="0" w:color="auto"/>
            <w:left w:val="none" w:sz="0" w:space="0" w:color="auto"/>
            <w:bottom w:val="none" w:sz="0" w:space="0" w:color="auto"/>
            <w:right w:val="none" w:sz="0" w:space="0" w:color="auto"/>
          </w:divBdr>
        </w:div>
        <w:div w:id="34473838">
          <w:marLeft w:val="547"/>
          <w:marRight w:val="0"/>
          <w:marTop w:val="86"/>
          <w:marBottom w:val="0"/>
          <w:divBdr>
            <w:top w:val="none" w:sz="0" w:space="0" w:color="auto"/>
            <w:left w:val="none" w:sz="0" w:space="0" w:color="auto"/>
            <w:bottom w:val="none" w:sz="0" w:space="0" w:color="auto"/>
            <w:right w:val="none" w:sz="0" w:space="0" w:color="auto"/>
          </w:divBdr>
        </w:div>
      </w:divsChild>
    </w:div>
    <w:div w:id="1533034927">
      <w:bodyDiv w:val="1"/>
      <w:marLeft w:val="0"/>
      <w:marRight w:val="0"/>
      <w:marTop w:val="0"/>
      <w:marBottom w:val="0"/>
      <w:divBdr>
        <w:top w:val="none" w:sz="0" w:space="0" w:color="auto"/>
        <w:left w:val="none" w:sz="0" w:space="0" w:color="auto"/>
        <w:bottom w:val="none" w:sz="0" w:space="0" w:color="auto"/>
        <w:right w:val="none" w:sz="0" w:space="0" w:color="auto"/>
      </w:divBdr>
      <w:divsChild>
        <w:div w:id="370419083">
          <w:marLeft w:val="259"/>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lanassessme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2745</Words>
  <Characters>15648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Quinsee, Marianne</dc:creator>
  <cp:keywords/>
  <dc:description/>
  <cp:lastModifiedBy>Quinsee, Marianne</cp:lastModifiedBy>
  <cp:revision>4</cp:revision>
  <dcterms:created xsi:type="dcterms:W3CDTF">2024-09-04T12:26:00Z</dcterms:created>
  <dcterms:modified xsi:type="dcterms:W3CDTF">2024-10-13T05:43:00Z</dcterms:modified>
</cp:coreProperties>
</file>