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082F" w14:textId="77777777" w:rsidR="00640DE5" w:rsidRPr="00640DE5" w:rsidRDefault="00640DE5" w:rsidP="00640DE5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</w:pPr>
      <w:r w:rsidRPr="00640DE5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  <w:t>Mentor Guide: Noticing the Sequence of Learning (ITP)</w:t>
      </w:r>
    </w:p>
    <w:p w14:paraId="0867FA53" w14:textId="570C983E" w:rsidR="00640DE5" w:rsidRPr="00640DE5" w:rsidRDefault="00640DE5" w:rsidP="00640DE5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GB"/>
        </w:rPr>
      </w:pPr>
      <w:r w:rsidRPr="00640DE5">
        <w:rPr>
          <w:rFonts w:ascii="Segoe UI" w:eastAsia="Times New Roman" w:hAnsi="Segoe UI" w:cs="Segoe UI"/>
          <w:b/>
          <w:bCs/>
          <w:i/>
          <w:iCs/>
          <w:sz w:val="27"/>
          <w:szCs w:val="27"/>
          <w:lang w:eastAsia="en-GB"/>
        </w:rPr>
        <w:t xml:space="preserve">Supporting </w:t>
      </w:r>
      <w:r w:rsidR="006E7053">
        <w:rPr>
          <w:rFonts w:ascii="Segoe UI" w:eastAsia="Times New Roman" w:hAnsi="Segoe UI" w:cs="Segoe UI"/>
          <w:b/>
          <w:bCs/>
          <w:i/>
          <w:iCs/>
          <w:sz w:val="27"/>
          <w:szCs w:val="27"/>
          <w:lang w:eastAsia="en-GB"/>
        </w:rPr>
        <w:t>student teacher</w:t>
      </w:r>
      <w:r w:rsidRPr="00640DE5">
        <w:rPr>
          <w:rFonts w:ascii="Segoe UI" w:eastAsia="Times New Roman" w:hAnsi="Segoe UI" w:cs="Segoe UI"/>
          <w:b/>
          <w:bCs/>
          <w:i/>
          <w:iCs/>
          <w:sz w:val="27"/>
          <w:szCs w:val="27"/>
          <w:lang w:eastAsia="en-GB"/>
        </w:rPr>
        <w:t>s to understand where learners are in the curriculum and plan coherent lesson sequences</w:t>
      </w:r>
    </w:p>
    <w:p w14:paraId="17FAF063" w14:textId="5EAE705F" w:rsidR="00640DE5" w:rsidRDefault="00640DE5" w:rsidP="00640DE5">
      <w:pPr>
        <w:spacing w:before="100" w:beforeAutospacing="1" w:after="100" w:afterAutospacing="1" w:line="300" w:lineRule="atLeast"/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This ITP focuses on developing the </w:t>
      </w:r>
      <w:r w:rsidR="006E7053">
        <w:rPr>
          <w:rFonts w:ascii="Segoe UI" w:eastAsia="Times New Roman" w:hAnsi="Segoe UI" w:cs="Segoe UI"/>
          <w:sz w:val="21"/>
          <w:szCs w:val="21"/>
          <w:lang w:eastAsia="en-GB"/>
        </w:rPr>
        <w:t>student teacher</w:t>
      </w: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’s ability to </w:t>
      </w:r>
      <w:r w:rsidRPr="00640DE5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notice where students are in a sequence of learning</w:t>
      </w: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 and to use curriculum</w:t>
      </w: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noBreakHyphen/>
        <w:t xml:space="preserve">aligned evidence to plan a short, responsive sequence of lessons. Your role as mentor is crucial in enabling the </w:t>
      </w:r>
      <w:r w:rsidR="006E7053">
        <w:rPr>
          <w:rFonts w:ascii="Segoe UI" w:eastAsia="Times New Roman" w:hAnsi="Segoe UI" w:cs="Segoe UI"/>
          <w:sz w:val="21"/>
          <w:szCs w:val="21"/>
          <w:lang w:eastAsia="en-GB"/>
        </w:rPr>
        <w:t>student teacher</w:t>
      </w: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 to observe effectively, interpret what they see, and make informed decisions about next steps in the curriculum.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The activities for this ITP should be done in the first week of the placement. </w:t>
      </w:r>
      <w:r w:rsidR="00FE3BF4" w:rsidRPr="00640DE5">
        <w:t xml:space="preserve">Help the </w:t>
      </w:r>
      <w:r w:rsidR="00FE3BF4">
        <w:t>student teacher</w:t>
      </w:r>
      <w:r w:rsidR="00FE3BF4" w:rsidRPr="00640DE5">
        <w:t xml:space="preserve"> understand </w:t>
      </w:r>
      <w:r w:rsidR="00FE3BF4" w:rsidRPr="00640DE5">
        <w:rPr>
          <w:i/>
          <w:iCs/>
        </w:rPr>
        <w:t>what learners should have learned</w:t>
      </w:r>
      <w:r w:rsidR="00FE3BF4" w:rsidRPr="00640DE5">
        <w:t xml:space="preserve">, </w:t>
      </w:r>
      <w:r w:rsidR="00FE3BF4" w:rsidRPr="00640DE5">
        <w:rPr>
          <w:i/>
          <w:iCs/>
        </w:rPr>
        <w:t>what they are currently learning</w:t>
      </w:r>
      <w:r w:rsidR="00FE3BF4" w:rsidRPr="00640DE5">
        <w:t xml:space="preserve">, and </w:t>
      </w:r>
      <w:r w:rsidR="00FE3BF4" w:rsidRPr="00640DE5">
        <w:rPr>
          <w:i/>
          <w:iCs/>
        </w:rPr>
        <w:t>what is coming next</w:t>
      </w:r>
      <w:r w:rsidR="00FE3BF4" w:rsidRPr="00640DE5">
        <w:t xml:space="preserve"> in the curriculum.</w:t>
      </w:r>
    </w:p>
    <w:p w14:paraId="7C8B3230" w14:textId="32E5A375" w:rsidR="00AB119E" w:rsidRPr="00640DE5" w:rsidRDefault="00AB119E" w:rsidP="00640D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t xml:space="preserve">Stage one of the ITP should be done before the student teacher starts to observe their timetabled classes. </w:t>
      </w:r>
    </w:p>
    <w:p w14:paraId="34DAE35C" w14:textId="77777777" w:rsidR="00640DE5" w:rsidRPr="00640DE5" w:rsidRDefault="00640DE5" w:rsidP="00640DE5">
      <w:pPr>
        <w:pStyle w:val="Heading2"/>
      </w:pPr>
      <w:r w:rsidRPr="00640DE5">
        <w:t>1. Before the ITP Begins: Prepare Key Information</w:t>
      </w:r>
    </w:p>
    <w:p w14:paraId="4C510CC6" w14:textId="01657624" w:rsidR="00640DE5" w:rsidRPr="00640DE5" w:rsidRDefault="00640DE5" w:rsidP="00640DE5">
      <w:pPr>
        <w:pStyle w:val="Heading2"/>
      </w:pPr>
      <w:r w:rsidRPr="00640DE5">
        <w:t>Provide essential curriculum materials</w:t>
      </w:r>
    </w:p>
    <w:p w14:paraId="5C63E54A" w14:textId="77F2033F" w:rsidR="00640DE5" w:rsidRPr="00640DE5" w:rsidRDefault="00640DE5" w:rsidP="00640DE5">
      <w:r w:rsidRPr="00640DE5">
        <w:t xml:space="preserve">Give the </w:t>
      </w:r>
      <w:r w:rsidR="006E7053">
        <w:t>student teacher</w:t>
      </w:r>
      <w:r w:rsidR="00C539F1">
        <w:t xml:space="preserve"> access to</w:t>
      </w:r>
      <w:r w:rsidRPr="00640DE5">
        <w:t>:</w:t>
      </w:r>
    </w:p>
    <w:p w14:paraId="7F602E28" w14:textId="77777777" w:rsidR="00640DE5" w:rsidRPr="00640DE5" w:rsidRDefault="00640DE5" w:rsidP="00640DE5">
      <w:pPr>
        <w:numPr>
          <w:ilvl w:val="0"/>
          <w:numId w:val="1"/>
        </w:numPr>
        <w:spacing w:after="0"/>
      </w:pPr>
      <w:r w:rsidRPr="00640DE5">
        <w:t>Medium-Term Plans (MTPs) for the class</w:t>
      </w:r>
    </w:p>
    <w:p w14:paraId="27D7B26A" w14:textId="77777777" w:rsidR="00640DE5" w:rsidRPr="00640DE5" w:rsidRDefault="00640DE5" w:rsidP="00640DE5">
      <w:pPr>
        <w:numPr>
          <w:ilvl w:val="0"/>
          <w:numId w:val="1"/>
        </w:numPr>
        <w:spacing w:after="0"/>
      </w:pPr>
      <w:r w:rsidRPr="00640DE5">
        <w:t>Current scheme of work / unit overviews</w:t>
      </w:r>
    </w:p>
    <w:p w14:paraId="18E445FB" w14:textId="105451D5" w:rsidR="00640DE5" w:rsidRPr="00640DE5" w:rsidRDefault="00640DE5" w:rsidP="00640DE5">
      <w:pPr>
        <w:numPr>
          <w:ilvl w:val="0"/>
          <w:numId w:val="1"/>
        </w:numPr>
        <w:spacing w:after="0"/>
      </w:pPr>
      <w:r w:rsidRPr="00640DE5">
        <w:t xml:space="preserve">Assessment information </w:t>
      </w:r>
    </w:p>
    <w:p w14:paraId="034CECFE" w14:textId="515B8898" w:rsidR="00640DE5" w:rsidRDefault="00640DE5" w:rsidP="00640DE5">
      <w:pPr>
        <w:numPr>
          <w:ilvl w:val="0"/>
          <w:numId w:val="1"/>
        </w:numPr>
        <w:spacing w:after="0"/>
      </w:pPr>
      <w:r w:rsidRPr="00640DE5">
        <w:t>Any departmental guidance on progression or key misconceptions</w:t>
      </w:r>
    </w:p>
    <w:p w14:paraId="2DEA0D96" w14:textId="77777777" w:rsidR="00C539F1" w:rsidRPr="00640DE5" w:rsidRDefault="00C539F1" w:rsidP="00C539F1">
      <w:pPr>
        <w:spacing w:after="0"/>
        <w:ind w:left="720"/>
      </w:pPr>
    </w:p>
    <w:p w14:paraId="27743C87" w14:textId="344AD8F7" w:rsidR="00640DE5" w:rsidRPr="00640DE5" w:rsidRDefault="00640DE5" w:rsidP="00640DE5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2. </w:t>
      </w:r>
      <w:r w:rsidRPr="00640DE5">
        <w:rPr>
          <w:rFonts w:eastAsia="Times New Roman"/>
          <w:lang w:eastAsia="en-GB"/>
        </w:rPr>
        <w:t xml:space="preserve">Arrange structured time for the </w:t>
      </w:r>
      <w:r w:rsidR="006E7053">
        <w:rPr>
          <w:rFonts w:eastAsia="Times New Roman"/>
          <w:lang w:eastAsia="en-GB"/>
        </w:rPr>
        <w:t>student teacher</w:t>
      </w:r>
      <w:r w:rsidRPr="00640DE5">
        <w:rPr>
          <w:rFonts w:eastAsia="Times New Roman"/>
          <w:lang w:eastAsia="en-GB"/>
        </w:rPr>
        <w:t xml:space="preserve"> to observe </w:t>
      </w:r>
      <w:r w:rsidR="00AB119E">
        <w:rPr>
          <w:rFonts w:eastAsia="Times New Roman"/>
          <w:lang w:eastAsia="en-GB"/>
        </w:rPr>
        <w:t>one of their timetabled</w:t>
      </w:r>
      <w:r w:rsidRPr="00640DE5">
        <w:rPr>
          <w:rFonts w:eastAsia="Times New Roman"/>
          <w:lang w:eastAsia="en-GB"/>
        </w:rPr>
        <w:t xml:space="preserve"> class</w:t>
      </w:r>
      <w:r w:rsidR="00AB119E">
        <w:rPr>
          <w:rFonts w:eastAsia="Times New Roman"/>
          <w:lang w:eastAsia="en-GB"/>
        </w:rPr>
        <w:t>es</w:t>
      </w:r>
      <w:r>
        <w:rPr>
          <w:rFonts w:eastAsia="Times New Roman"/>
          <w:lang w:eastAsia="en-GB"/>
        </w:rPr>
        <w:t xml:space="preserve"> after they have looked at the curriculum documents. </w:t>
      </w:r>
    </w:p>
    <w:p w14:paraId="5D951BE7" w14:textId="77777777" w:rsidR="00FE3BF4" w:rsidRPr="00640DE5" w:rsidRDefault="00FE3BF4" w:rsidP="00FE3BF4">
      <w:pPr>
        <w:pStyle w:val="Heading3"/>
        <w:rPr>
          <w:rFonts w:asciiTheme="minorHAnsi" w:hAnsiTheme="minorHAnsi" w:cstheme="minorHAnsi"/>
          <w:b w:val="0"/>
          <w:bCs w:val="0"/>
          <w:color w:val="4472C4" w:themeColor="accent1"/>
        </w:rPr>
      </w:pPr>
      <w:r w:rsidRPr="00640DE5">
        <w:rPr>
          <w:rFonts w:asciiTheme="minorHAnsi" w:hAnsiTheme="minorHAnsi" w:cstheme="minorHAnsi"/>
          <w:b w:val="0"/>
          <w:bCs w:val="0"/>
          <w:color w:val="4472C4" w:themeColor="accent1"/>
        </w:rPr>
        <w:t>Provide a brief class profile</w:t>
      </w:r>
    </w:p>
    <w:p w14:paraId="3C5C5465" w14:textId="77777777" w:rsidR="00FE3BF4" w:rsidRPr="00640DE5" w:rsidRDefault="00FE3BF4" w:rsidP="00FE3BF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Ensure the </w:t>
      </w:r>
      <w:r w:rsidRPr="00FE3BF4">
        <w:rPr>
          <w:rFonts w:ascii="Segoe UI" w:eastAsia="Times New Roman" w:hAnsi="Segoe UI" w:cs="Segoe UI"/>
          <w:sz w:val="21"/>
          <w:szCs w:val="21"/>
          <w:lang w:eastAsia="en-GB"/>
        </w:rPr>
        <w:t>student teacher</w:t>
      </w: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 has the contextual knowledge they need to interpret what they observe meaningfully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.</w:t>
      </w: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 Include:</w:t>
      </w:r>
    </w:p>
    <w:p w14:paraId="3D1E7A9D" w14:textId="77777777" w:rsidR="00FE3BF4" w:rsidRPr="00640DE5" w:rsidRDefault="00FE3BF4" w:rsidP="00FE3BF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Key SEND/EAL considerations</w:t>
      </w:r>
    </w:p>
    <w:p w14:paraId="55529D4B" w14:textId="77777777" w:rsidR="00FE3BF4" w:rsidRPr="00640DE5" w:rsidRDefault="00FE3BF4" w:rsidP="00FE3BF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Attainment patterns</w:t>
      </w:r>
    </w:p>
    <w:p w14:paraId="5D69324B" w14:textId="77777777" w:rsidR="00FE3BF4" w:rsidRDefault="00FE3BF4" w:rsidP="00FE3BF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Students</w:t>
      </w: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 who were previously struggling or excelling</w:t>
      </w:r>
    </w:p>
    <w:p w14:paraId="6B082ECF" w14:textId="6B79914D" w:rsidR="00640DE5" w:rsidRPr="00640DE5" w:rsidRDefault="00FE3BF4" w:rsidP="00640D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>Before</w:t>
      </w:r>
      <w:r w:rsidR="00640DE5"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 this observation, prompt the </w:t>
      </w:r>
      <w:r w:rsidR="00640DE5">
        <w:rPr>
          <w:rFonts w:ascii="Segoe UI" w:eastAsia="Times New Roman" w:hAnsi="Segoe UI" w:cs="Segoe UI"/>
          <w:sz w:val="21"/>
          <w:szCs w:val="21"/>
          <w:lang w:eastAsia="en-GB"/>
        </w:rPr>
        <w:t>student teacher</w:t>
      </w:r>
      <w:r w:rsidR="00640DE5"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 to notice:</w:t>
      </w:r>
    </w:p>
    <w:p w14:paraId="33F8B290" w14:textId="77777777" w:rsidR="00640DE5" w:rsidRPr="00640DE5" w:rsidRDefault="00640DE5" w:rsidP="00640DE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What knowledge appears secure</w:t>
      </w:r>
    </w:p>
    <w:p w14:paraId="66E6FF6C" w14:textId="77777777" w:rsidR="00640DE5" w:rsidRPr="00640DE5" w:rsidRDefault="00640DE5" w:rsidP="00640DE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What learners recall or struggle with</w:t>
      </w:r>
    </w:p>
    <w:p w14:paraId="46E1CC84" w14:textId="77777777" w:rsidR="00640DE5" w:rsidRPr="00640DE5" w:rsidRDefault="00640DE5" w:rsidP="00640DE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Common misconceptions</w:t>
      </w:r>
    </w:p>
    <w:p w14:paraId="5F6FCE93" w14:textId="77777777" w:rsidR="00640DE5" w:rsidRPr="00640DE5" w:rsidRDefault="00640DE5" w:rsidP="00640DE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Variation across the class</w:t>
      </w:r>
    </w:p>
    <w:p w14:paraId="3FE97293" w14:textId="193096D3" w:rsidR="00640DE5" w:rsidRPr="00640DE5" w:rsidRDefault="00640DE5" w:rsidP="00FE3BF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Evidence of prior learning</w:t>
      </w:r>
    </w:p>
    <w:p w14:paraId="540A5AB9" w14:textId="49252888" w:rsidR="00640DE5" w:rsidRPr="00640DE5" w:rsidRDefault="00640DE5" w:rsidP="00640DE5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3. </w:t>
      </w:r>
      <w:r w:rsidRPr="00640DE5">
        <w:rPr>
          <w:rFonts w:eastAsia="Times New Roman"/>
          <w:lang w:eastAsia="en-GB"/>
        </w:rPr>
        <w:t>After Observation: Discuss What Was Noticed (Reflect)</w:t>
      </w:r>
    </w:p>
    <w:p w14:paraId="2C474EA3" w14:textId="3190C5A5" w:rsidR="00640DE5" w:rsidRPr="00640DE5" w:rsidRDefault="00640DE5" w:rsidP="00640D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Meet with the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student teacher</w:t>
      </w: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 for 10–15 minutes to discuss:</w:t>
      </w:r>
    </w:p>
    <w:p w14:paraId="46A09E7A" w14:textId="77777777" w:rsidR="00640DE5" w:rsidRPr="00640DE5" w:rsidRDefault="00640DE5" w:rsidP="00640DE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What they noticed about where students are in the curriculum</w:t>
      </w:r>
    </w:p>
    <w:p w14:paraId="1AEC914E" w14:textId="77777777" w:rsidR="00640DE5" w:rsidRPr="00640DE5" w:rsidRDefault="00640DE5" w:rsidP="00640DE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How this compares to where the MTP says they </w:t>
      </w:r>
      <w:r w:rsidRPr="00640DE5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should</w:t>
      </w: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 be</w:t>
      </w:r>
    </w:p>
    <w:p w14:paraId="008F0ECB" w14:textId="77777777" w:rsidR="00640DE5" w:rsidRPr="00640DE5" w:rsidRDefault="00640DE5" w:rsidP="00640DE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Emerging misconceptions or gaps</w:t>
      </w:r>
    </w:p>
    <w:p w14:paraId="0B3730BB" w14:textId="77777777" w:rsidR="00640DE5" w:rsidRPr="00640DE5" w:rsidRDefault="00640DE5" w:rsidP="00640DE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 xml:space="preserve">What prior knowledge appears strong or </w:t>
      </w:r>
      <w:proofErr w:type="gramStart"/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weak</w:t>
      </w:r>
      <w:proofErr w:type="gramEnd"/>
    </w:p>
    <w:p w14:paraId="5F552523" w14:textId="77777777" w:rsidR="00640DE5" w:rsidRPr="00640DE5" w:rsidRDefault="00640DE5" w:rsidP="00640DE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How learners’ current understanding affects the next steps</w:t>
      </w:r>
    </w:p>
    <w:p w14:paraId="607EA5B0" w14:textId="77777777" w:rsidR="00640DE5" w:rsidRPr="00640DE5" w:rsidRDefault="00640DE5" w:rsidP="00640DE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sz w:val="21"/>
          <w:szCs w:val="21"/>
          <w:lang w:eastAsia="en-GB"/>
        </w:rPr>
        <w:t>Use prompts such as:</w:t>
      </w:r>
    </w:p>
    <w:p w14:paraId="75A73DBB" w14:textId="1A731A58" w:rsidR="00640DE5" w:rsidRPr="00640DE5" w:rsidRDefault="00640DE5" w:rsidP="00640DE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What surprised you?</w:t>
      </w:r>
    </w:p>
    <w:p w14:paraId="2BF8253F" w14:textId="6F642C9C" w:rsidR="00640DE5" w:rsidRPr="00640DE5" w:rsidRDefault="00640DE5" w:rsidP="00640DE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What patterns did you notice?</w:t>
      </w:r>
    </w:p>
    <w:p w14:paraId="144FACA9" w14:textId="1063B8F2" w:rsidR="00640DE5" w:rsidRPr="00640DE5" w:rsidRDefault="00640DE5" w:rsidP="00640DE5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640DE5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“</w:t>
      </w:r>
      <w:r w:rsidR="00FE3BF4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W</w:t>
      </w:r>
      <w:r w:rsidRPr="00640DE5">
        <w:rPr>
          <w:rFonts w:ascii="Segoe UI" w:eastAsia="Times New Roman" w:hAnsi="Segoe UI" w:cs="Segoe UI"/>
          <w:i/>
          <w:iCs/>
          <w:sz w:val="21"/>
          <w:szCs w:val="21"/>
          <w:lang w:eastAsia="en-GB"/>
        </w:rPr>
        <w:t>hat do you think learners are ready for next?</w:t>
      </w:r>
    </w:p>
    <w:p w14:paraId="2122632C" w14:textId="117B26A8" w:rsidR="00640DE5" w:rsidRPr="00640DE5" w:rsidRDefault="00640DE5" w:rsidP="00640DE5">
      <w:pPr>
        <w:pStyle w:val="Heading2"/>
      </w:pPr>
      <w:r>
        <w:t xml:space="preserve">4. </w:t>
      </w:r>
      <w:r w:rsidRPr="00640DE5">
        <w:t>Planning Support: Guide Them to Shape a Mini Sequence (Doing)</w:t>
      </w:r>
    </w:p>
    <w:p w14:paraId="3F43448F" w14:textId="631EFABE" w:rsidR="00640DE5" w:rsidRPr="00640DE5" w:rsidRDefault="00640DE5" w:rsidP="00640DE5">
      <w:r w:rsidRPr="00640DE5">
        <w:t xml:space="preserve">The </w:t>
      </w:r>
      <w:r w:rsidR="006E7053">
        <w:t>student teacher</w:t>
      </w:r>
      <w:r w:rsidRPr="00640DE5">
        <w:t xml:space="preserve"> will now draft a </w:t>
      </w:r>
      <w:r w:rsidRPr="00640DE5">
        <w:rPr>
          <w:b/>
          <w:bCs/>
        </w:rPr>
        <w:t>3–5 lesson mini sequence</w:t>
      </w:r>
      <w:r w:rsidRPr="00640DE5">
        <w:t xml:space="preserve"> based on their noticing.</w:t>
      </w:r>
      <w:r>
        <w:t xml:space="preserve"> In your first weekly meeting discuss the mini-sequence. </w:t>
      </w:r>
    </w:p>
    <w:p w14:paraId="12A9F6EC" w14:textId="77777777" w:rsidR="00640DE5" w:rsidRPr="00640DE5" w:rsidRDefault="00640DE5" w:rsidP="00640DE5">
      <w:pPr>
        <w:rPr>
          <w:b/>
          <w:bCs/>
        </w:rPr>
      </w:pPr>
      <w:r w:rsidRPr="00640DE5">
        <w:rPr>
          <w:b/>
          <w:bCs/>
        </w:rPr>
        <w:t>Check for:</w:t>
      </w:r>
    </w:p>
    <w:p w14:paraId="1D726E77" w14:textId="77777777" w:rsidR="00640DE5" w:rsidRPr="00640DE5" w:rsidRDefault="00640DE5" w:rsidP="00640DE5">
      <w:pPr>
        <w:numPr>
          <w:ilvl w:val="0"/>
          <w:numId w:val="6"/>
        </w:numPr>
        <w:spacing w:after="0"/>
      </w:pPr>
      <w:r w:rsidRPr="00640DE5">
        <w:t xml:space="preserve">A clearly stated </w:t>
      </w:r>
      <w:r w:rsidRPr="00640DE5">
        <w:rPr>
          <w:i/>
          <w:iCs/>
        </w:rPr>
        <w:t>sequence intention</w:t>
      </w:r>
      <w:r w:rsidRPr="00640DE5">
        <w:t xml:space="preserve"> (what the lessons aim to achieve)</w:t>
      </w:r>
    </w:p>
    <w:p w14:paraId="4A047D95" w14:textId="77777777" w:rsidR="00640DE5" w:rsidRPr="00640DE5" w:rsidRDefault="00640DE5" w:rsidP="00640DE5">
      <w:pPr>
        <w:numPr>
          <w:ilvl w:val="0"/>
          <w:numId w:val="6"/>
        </w:numPr>
        <w:spacing w:after="0"/>
      </w:pPr>
      <w:r w:rsidRPr="00640DE5">
        <w:t>Logical progression from lesson to lesson</w:t>
      </w:r>
    </w:p>
    <w:p w14:paraId="2952995E" w14:textId="77777777" w:rsidR="00640DE5" w:rsidRPr="00640DE5" w:rsidRDefault="00640DE5" w:rsidP="00640DE5">
      <w:pPr>
        <w:numPr>
          <w:ilvl w:val="0"/>
          <w:numId w:val="6"/>
        </w:numPr>
        <w:spacing w:after="0"/>
      </w:pPr>
      <w:r w:rsidRPr="00640DE5">
        <w:t>Clear connections to curriculum expectations</w:t>
      </w:r>
    </w:p>
    <w:p w14:paraId="60D275A0" w14:textId="77777777" w:rsidR="00640DE5" w:rsidRPr="00640DE5" w:rsidRDefault="00640DE5" w:rsidP="00640DE5">
      <w:pPr>
        <w:numPr>
          <w:ilvl w:val="0"/>
          <w:numId w:val="6"/>
        </w:numPr>
        <w:spacing w:after="0"/>
      </w:pPr>
      <w:r w:rsidRPr="00640DE5">
        <w:t>Anticipated misconceptions</w:t>
      </w:r>
    </w:p>
    <w:p w14:paraId="04F76A19" w14:textId="77777777" w:rsidR="00640DE5" w:rsidRPr="00640DE5" w:rsidRDefault="00640DE5" w:rsidP="00640DE5">
      <w:pPr>
        <w:numPr>
          <w:ilvl w:val="0"/>
          <w:numId w:val="6"/>
        </w:numPr>
        <w:spacing w:after="0"/>
      </w:pPr>
      <w:r w:rsidRPr="00640DE5">
        <w:t>Planned Checks for Understanding (CfU) in each lesson</w:t>
      </w:r>
    </w:p>
    <w:p w14:paraId="22ADF4EF" w14:textId="77777777" w:rsidR="00640DE5" w:rsidRPr="00640DE5" w:rsidRDefault="00640DE5" w:rsidP="00640DE5">
      <w:pPr>
        <w:numPr>
          <w:ilvl w:val="0"/>
          <w:numId w:val="6"/>
        </w:numPr>
        <w:spacing w:after="0"/>
      </w:pPr>
      <w:r w:rsidRPr="00640DE5">
        <w:t>Appropriate pitch for the class</w:t>
      </w:r>
    </w:p>
    <w:p w14:paraId="069A42FA" w14:textId="77777777" w:rsidR="00640DE5" w:rsidRPr="00640DE5" w:rsidRDefault="00640DE5" w:rsidP="00640DE5">
      <w:pPr>
        <w:rPr>
          <w:b/>
          <w:bCs/>
        </w:rPr>
      </w:pPr>
      <w:r w:rsidRPr="00640DE5">
        <w:rPr>
          <w:b/>
          <w:bCs/>
        </w:rPr>
        <w:t>Provide constructive feedback</w:t>
      </w:r>
    </w:p>
    <w:p w14:paraId="6708359A" w14:textId="77777777" w:rsidR="00640DE5" w:rsidRPr="00640DE5" w:rsidRDefault="00640DE5" w:rsidP="00640DE5">
      <w:r w:rsidRPr="00640DE5">
        <w:t>Focus on:</w:t>
      </w:r>
    </w:p>
    <w:p w14:paraId="40FD4B68" w14:textId="77777777" w:rsidR="00640DE5" w:rsidRPr="00640DE5" w:rsidRDefault="00640DE5" w:rsidP="00640DE5">
      <w:pPr>
        <w:numPr>
          <w:ilvl w:val="0"/>
          <w:numId w:val="7"/>
        </w:numPr>
        <w:spacing w:after="0"/>
      </w:pPr>
      <w:r w:rsidRPr="00640DE5">
        <w:t>Whether the sequence follows a coherent learning trajectory</w:t>
      </w:r>
    </w:p>
    <w:p w14:paraId="5042B54A" w14:textId="77777777" w:rsidR="00640DE5" w:rsidRPr="00640DE5" w:rsidRDefault="00640DE5" w:rsidP="00640DE5">
      <w:pPr>
        <w:numPr>
          <w:ilvl w:val="0"/>
          <w:numId w:val="7"/>
        </w:numPr>
        <w:spacing w:after="0"/>
      </w:pPr>
      <w:r w:rsidRPr="00640DE5">
        <w:t>Whether the pitch matches the class’s current level</w:t>
      </w:r>
    </w:p>
    <w:p w14:paraId="64736379" w14:textId="77777777" w:rsidR="00640DE5" w:rsidRDefault="00640DE5" w:rsidP="00640DE5">
      <w:pPr>
        <w:numPr>
          <w:ilvl w:val="0"/>
          <w:numId w:val="7"/>
        </w:numPr>
        <w:spacing w:after="0"/>
      </w:pPr>
      <w:r w:rsidRPr="00640DE5">
        <w:t>Opportunities to strengthen modelling, scaffolding, or practice</w:t>
      </w:r>
    </w:p>
    <w:p w14:paraId="4F36DAFB" w14:textId="503D8DBD" w:rsidR="00640DE5" w:rsidRPr="00640DE5" w:rsidRDefault="00640DE5" w:rsidP="00640DE5">
      <w:pPr>
        <w:numPr>
          <w:ilvl w:val="0"/>
          <w:numId w:val="7"/>
        </w:numPr>
        <w:spacing w:after="0"/>
      </w:pPr>
      <w:r w:rsidRPr="00640DE5">
        <w:t>Ensure that each lesson builds on the last and supports the next.</w:t>
      </w:r>
    </w:p>
    <w:p w14:paraId="790797B9" w14:textId="77777777" w:rsidR="00F1073E" w:rsidRDefault="00F1073E"/>
    <w:sectPr w:rsidR="00F10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ABB"/>
    <w:multiLevelType w:val="multilevel"/>
    <w:tmpl w:val="824E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579E"/>
    <w:multiLevelType w:val="multilevel"/>
    <w:tmpl w:val="438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34E75"/>
    <w:multiLevelType w:val="multilevel"/>
    <w:tmpl w:val="69E0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C55"/>
    <w:multiLevelType w:val="multilevel"/>
    <w:tmpl w:val="565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0198C"/>
    <w:multiLevelType w:val="multilevel"/>
    <w:tmpl w:val="A0B8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945DC"/>
    <w:multiLevelType w:val="multilevel"/>
    <w:tmpl w:val="7878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A2BE2"/>
    <w:multiLevelType w:val="multilevel"/>
    <w:tmpl w:val="89A4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E5"/>
    <w:rsid w:val="00640DE5"/>
    <w:rsid w:val="006E7053"/>
    <w:rsid w:val="007335A7"/>
    <w:rsid w:val="00840A1A"/>
    <w:rsid w:val="00A11FA2"/>
    <w:rsid w:val="00AB119E"/>
    <w:rsid w:val="00C539F1"/>
    <w:rsid w:val="00F1073E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4BAF"/>
  <w15:chartTrackingRefBased/>
  <w15:docId w15:val="{D82AAF2F-DE9E-44F6-825A-6671AA33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0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D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40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0D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DE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0DE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640DE5"/>
    <w:rPr>
      <w:b/>
      <w:bCs/>
    </w:rPr>
  </w:style>
  <w:style w:type="character" w:styleId="Emphasis">
    <w:name w:val="Emphasis"/>
    <w:basedOn w:val="DefaultParagraphFont"/>
    <w:uiPriority w:val="20"/>
    <w:qFormat/>
    <w:rsid w:val="00640D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4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40D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40DE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C88FCE1F57F499F677ADDAFA942D0" ma:contentTypeVersion="13" ma:contentTypeDescription="Create a new document." ma:contentTypeScope="" ma:versionID="056a0935a0b81a59a539543bd08da0b6">
  <xsd:schema xmlns:xsd="http://www.w3.org/2001/XMLSchema" xmlns:xs="http://www.w3.org/2001/XMLSchema" xmlns:p="http://schemas.microsoft.com/office/2006/metadata/properties" xmlns:ns2="bacc9de3-a347-4ad6-a17d-7029c2f664e2" xmlns:ns3="9a68edee-ab78-4b9f-b2c1-22bece8cb4bf" targetNamespace="http://schemas.microsoft.com/office/2006/metadata/properties" ma:root="true" ma:fieldsID="ed6a0cbf9151e611a2fd6a8390230c23" ns2:_="" ns3:_="">
    <xsd:import namespace="bacc9de3-a347-4ad6-a17d-7029c2f664e2"/>
    <xsd:import namespace="9a68edee-ab78-4b9f-b2c1-22bece8cb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de3-a347-4ad6-a17d-7029c2f66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edee-ab78-4b9f-b2c1-22bece8cb4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2394c-4b0c-488e-9030-3f1f4d7b6367}" ma:internalName="TaxCatchAll" ma:showField="CatchAllData" ma:web="9a68edee-ab78-4b9f-b2c1-22bece8cb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de3-a347-4ad6-a17d-7029c2f664e2">
      <Terms xmlns="http://schemas.microsoft.com/office/infopath/2007/PartnerControls"/>
    </lcf76f155ced4ddcb4097134ff3c332f>
    <TaxCatchAll xmlns="9a68edee-ab78-4b9f-b2c1-22bece8cb4bf" xsi:nil="true"/>
  </documentManagement>
</p:properties>
</file>

<file path=customXml/itemProps1.xml><?xml version="1.0" encoding="utf-8"?>
<ds:datastoreItem xmlns:ds="http://schemas.openxmlformats.org/officeDocument/2006/customXml" ds:itemID="{7FCBA829-218A-499F-B223-8C5197BEE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0AAF0-3CB5-4B20-B812-973FE245F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de3-a347-4ad6-a17d-7029c2f664e2"/>
    <ds:schemaRef ds:uri="9a68edee-ab78-4b9f-b2c1-22bece8cb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F0BB1-FE54-4AE7-9F5D-CBCAB449EC6A}">
  <ds:schemaRefs>
    <ds:schemaRef ds:uri="http://schemas.microsoft.com/office/2006/metadata/properties"/>
    <ds:schemaRef ds:uri="http://schemas.microsoft.com/office/infopath/2007/PartnerControls"/>
    <ds:schemaRef ds:uri="bacc9de3-a347-4ad6-a17d-7029c2f664e2"/>
    <ds:schemaRef ds:uri="9a68edee-ab78-4b9f-b2c1-22bece8cb4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Halford, Jake (Dr.)</dc:creator>
  <cp:keywords/>
  <dc:description/>
  <cp:lastModifiedBy>Halford, Jake (Dr.)</cp:lastModifiedBy>
  <cp:revision>7</cp:revision>
  <dcterms:created xsi:type="dcterms:W3CDTF">2026-02-03T13:38:00Z</dcterms:created>
  <dcterms:modified xsi:type="dcterms:W3CDTF">2026-02-03T14:14:00Z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0x010100A8CC88FCE1F57F499F677ADDAFA942D0</vt:lpwstr>
  </property>
  <property fmtid="{D5CDD505-2E9C-101B-9397-08002B2CF9AE}" pid="3" name="MediaServiceImageTags">
    <vt:lpwstr/>
  </property>
</Properties>
</file>