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B12B" w14:textId="5216176B" w:rsidR="00FE0419" w:rsidRPr="00FE0419" w:rsidRDefault="00FE0419" w:rsidP="00FE0419">
      <w:pPr>
        <w:spacing w:after="0" w:line="240" w:lineRule="auto"/>
        <w:rPr>
          <w:rFonts w:ascii="Calibri" w:eastAsia="Times New Roman" w:hAnsi="Calibri" w:cs="Calibri"/>
          <w:b/>
          <w:bCs/>
          <w:kern w:val="0"/>
          <w:sz w:val="28"/>
          <w:szCs w:val="28"/>
          <w:lang w:eastAsia="en-GB"/>
          <w14:ligatures w14:val="none"/>
        </w:rPr>
      </w:pPr>
      <w:r w:rsidRPr="00FE0419">
        <w:rPr>
          <w:rFonts w:ascii="Calibri" w:eastAsia="Times New Roman" w:hAnsi="Calibri" w:cs="Calibri"/>
          <w:b/>
          <w:bCs/>
          <w:kern w:val="0"/>
          <w:sz w:val="28"/>
          <w:szCs w:val="28"/>
          <w:lang w:eastAsia="en-GB"/>
          <w14:ligatures w14:val="none"/>
        </w:rPr>
        <w:t>ITP 2 Guidance – Noticing Learning</w:t>
      </w:r>
    </w:p>
    <w:p w14:paraId="3011068A" w14:textId="77777777" w:rsidR="00FE0419" w:rsidRDefault="00FE0419" w:rsidP="00FE0419">
      <w:pPr>
        <w:spacing w:after="0" w:line="240" w:lineRule="auto"/>
        <w:rPr>
          <w:rFonts w:ascii="Calibri" w:eastAsia="Times New Roman" w:hAnsi="Calibri" w:cs="Calibri"/>
          <w:kern w:val="0"/>
          <w:sz w:val="24"/>
          <w:szCs w:val="24"/>
          <w:lang w:eastAsia="en-GB"/>
          <w14:ligatures w14:val="none"/>
        </w:rPr>
      </w:pPr>
    </w:p>
    <w:p w14:paraId="1DA78554" w14:textId="01AEF59C" w:rsid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kern w:val="0"/>
          <w:sz w:val="24"/>
          <w:szCs w:val="24"/>
          <w:lang w:eastAsia="en-GB"/>
          <w14:ligatures w14:val="none"/>
        </w:rPr>
        <w:t>Dear Colleagues,</w:t>
      </w:r>
      <w:r w:rsidRPr="00FE0419">
        <w:rPr>
          <w:rFonts w:ascii="Calibri" w:eastAsia="Times New Roman" w:hAnsi="Calibri" w:cs="Calibri"/>
          <w:kern w:val="0"/>
          <w:sz w:val="24"/>
          <w:szCs w:val="24"/>
          <w:lang w:eastAsia="en-GB"/>
          <w14:ligatures w14:val="none"/>
        </w:rPr>
        <w:br/>
        <w:t>Thank you for your continued support of our PGCE student teachers.</w:t>
      </w:r>
    </w:p>
    <w:p w14:paraId="439E8C5D" w14:textId="77777777" w:rsid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kern w:val="0"/>
          <w:sz w:val="24"/>
          <w:szCs w:val="24"/>
          <w:lang w:eastAsia="en-GB"/>
          <w14:ligatures w14:val="none"/>
        </w:rPr>
        <w:br/>
        <w:t>Next week our student teachers will start their placement with you</w:t>
      </w:r>
      <w:r>
        <w:rPr>
          <w:rFonts w:ascii="Calibri" w:eastAsia="Times New Roman" w:hAnsi="Calibri" w:cs="Calibri"/>
          <w:kern w:val="0"/>
          <w:sz w:val="24"/>
          <w:szCs w:val="24"/>
          <w:lang w:eastAsia="en-GB"/>
          <w14:ligatures w14:val="none"/>
        </w:rPr>
        <w:t xml:space="preserve"> on Tuesday 29</w:t>
      </w:r>
      <w:r w:rsidRPr="00FE0419">
        <w:rPr>
          <w:rFonts w:ascii="Calibri" w:eastAsia="Times New Roman" w:hAnsi="Calibri" w:cs="Calibri"/>
          <w:kern w:val="0"/>
          <w:sz w:val="24"/>
          <w:szCs w:val="24"/>
          <w:vertAlign w:val="superscript"/>
          <w:lang w:eastAsia="en-GB"/>
          <w14:ligatures w14:val="none"/>
        </w:rPr>
        <w:t>th</w:t>
      </w:r>
      <w:r>
        <w:rPr>
          <w:rFonts w:ascii="Calibri" w:eastAsia="Times New Roman" w:hAnsi="Calibri" w:cs="Calibri"/>
          <w:kern w:val="0"/>
          <w:sz w:val="24"/>
          <w:szCs w:val="24"/>
          <w:lang w:eastAsia="en-GB"/>
          <w14:ligatures w14:val="none"/>
        </w:rPr>
        <w:t xml:space="preserve"> and Wednesday 30</w:t>
      </w:r>
      <w:r w:rsidRPr="00FE0419">
        <w:rPr>
          <w:rFonts w:ascii="Calibri" w:eastAsia="Times New Roman" w:hAnsi="Calibri" w:cs="Calibri"/>
          <w:kern w:val="0"/>
          <w:sz w:val="24"/>
          <w:szCs w:val="24"/>
          <w:vertAlign w:val="superscript"/>
          <w:lang w:eastAsia="en-GB"/>
          <w14:ligatures w14:val="none"/>
        </w:rPr>
        <w:t>th</w:t>
      </w:r>
      <w:r w:rsidRPr="00FE0419">
        <w:rPr>
          <w:rFonts w:ascii="Calibri" w:eastAsia="Times New Roman" w:hAnsi="Calibri" w:cs="Calibri"/>
          <w:kern w:val="0"/>
          <w:sz w:val="24"/>
          <w:szCs w:val="24"/>
          <w:lang w:eastAsia="en-GB"/>
          <w14:ligatures w14:val="none"/>
        </w:rPr>
        <w:t xml:space="preserve">. As part of the first days in the </w:t>
      </w:r>
      <w:proofErr w:type="gramStart"/>
      <w:r w:rsidRPr="00FE0419">
        <w:rPr>
          <w:rFonts w:ascii="Calibri" w:eastAsia="Times New Roman" w:hAnsi="Calibri" w:cs="Calibri"/>
          <w:kern w:val="0"/>
          <w:sz w:val="24"/>
          <w:szCs w:val="24"/>
          <w:lang w:eastAsia="en-GB"/>
          <w14:ligatures w14:val="none"/>
        </w:rPr>
        <w:t>school</w:t>
      </w:r>
      <w:proofErr w:type="gramEnd"/>
      <w:r w:rsidRPr="00FE0419">
        <w:rPr>
          <w:rFonts w:ascii="Calibri" w:eastAsia="Times New Roman" w:hAnsi="Calibri" w:cs="Calibri"/>
          <w:kern w:val="0"/>
          <w:sz w:val="24"/>
          <w:szCs w:val="24"/>
          <w:lang w:eastAsia="en-GB"/>
          <w14:ligatures w14:val="none"/>
        </w:rPr>
        <w:t xml:space="preserve"> they will undertake </w:t>
      </w:r>
      <w:r w:rsidRPr="00FE0419">
        <w:rPr>
          <w:rFonts w:ascii="Calibri" w:eastAsia="Times New Roman" w:hAnsi="Calibri" w:cs="Calibri"/>
          <w:b/>
          <w:bCs/>
          <w:kern w:val="0"/>
          <w:sz w:val="24"/>
          <w:szCs w:val="24"/>
          <w:lang w:eastAsia="en-GB"/>
          <w14:ligatures w14:val="none"/>
        </w:rPr>
        <w:t>ITP2: Noticing Learning</w:t>
      </w:r>
      <w:r w:rsidRPr="00FE0419">
        <w:rPr>
          <w:rFonts w:ascii="Calibri" w:eastAsia="Times New Roman" w:hAnsi="Calibri" w:cs="Calibri"/>
          <w:kern w:val="0"/>
          <w:sz w:val="24"/>
          <w:szCs w:val="24"/>
          <w:lang w:eastAsia="en-GB"/>
          <w14:ligatures w14:val="none"/>
        </w:rPr>
        <w:t>, an Intensive Training and Practice (ITP). The focus of this ITP is helping student teachers develop their ability to notice evidence of learning in classrooms, interpret what they observe using educational theory, and consider how teaching might respond to pupils' needs.</w:t>
      </w:r>
    </w:p>
    <w:p w14:paraId="06236196" w14:textId="77777777" w:rsidR="00FE0419" w:rsidRDefault="00FE0419" w:rsidP="00FE0419">
      <w:pPr>
        <w:spacing w:after="0" w:line="240" w:lineRule="auto"/>
        <w:rPr>
          <w:rFonts w:ascii="Calibri" w:eastAsia="Times New Roman" w:hAnsi="Calibri" w:cs="Calibri"/>
          <w:b/>
          <w:bCs/>
          <w:kern w:val="0"/>
          <w:sz w:val="24"/>
          <w:szCs w:val="24"/>
          <w:lang w:eastAsia="en-GB"/>
          <w14:ligatures w14:val="none"/>
        </w:rPr>
      </w:pPr>
      <w:r w:rsidRPr="00FE0419">
        <w:rPr>
          <w:rFonts w:ascii="Calibri" w:eastAsia="Times New Roman" w:hAnsi="Calibri" w:cs="Calibri"/>
          <w:kern w:val="0"/>
          <w:sz w:val="24"/>
          <w:szCs w:val="24"/>
          <w:lang w:eastAsia="en-GB"/>
          <w14:ligatures w14:val="none"/>
        </w:rPr>
        <w:br/>
        <w:t>The ITP is designed to complement your normal induction and observation arrangements and should not create significant additional workload. Student teachers will be briefed at the university and will understand the purpose and expectations of the activities. We have attached the full guide but the main points for you are summarised below. </w:t>
      </w:r>
      <w:r w:rsidRPr="00FE0419">
        <w:rPr>
          <w:rFonts w:ascii="Calibri" w:eastAsia="Times New Roman" w:hAnsi="Calibri" w:cs="Calibri"/>
          <w:kern w:val="0"/>
          <w:sz w:val="24"/>
          <w:szCs w:val="24"/>
          <w:lang w:eastAsia="en-GB"/>
          <w14:ligatures w14:val="none"/>
        </w:rPr>
        <w:br/>
      </w:r>
    </w:p>
    <w:p w14:paraId="7ED4E038" w14:textId="08EFD1CA" w:rsidR="00FE0419" w:rsidRDefault="00FE0419" w:rsidP="00FE0419">
      <w:pPr>
        <w:spacing w:after="0" w:line="240" w:lineRule="auto"/>
        <w:rPr>
          <w:rFonts w:ascii="Calibri" w:eastAsia="Times New Roman" w:hAnsi="Calibri" w:cs="Calibri"/>
          <w:b/>
          <w:bCs/>
          <w:kern w:val="0"/>
          <w:sz w:val="24"/>
          <w:szCs w:val="24"/>
          <w:lang w:eastAsia="en-GB"/>
          <w14:ligatures w14:val="none"/>
        </w:rPr>
      </w:pPr>
      <w:r w:rsidRPr="00FE0419">
        <w:rPr>
          <w:rFonts w:ascii="Calibri" w:eastAsia="Times New Roman" w:hAnsi="Calibri" w:cs="Calibri"/>
          <w:b/>
          <w:bCs/>
          <w:kern w:val="0"/>
          <w:sz w:val="24"/>
          <w:szCs w:val="24"/>
          <w:lang w:eastAsia="en-GB"/>
          <w14:ligatures w14:val="none"/>
        </w:rPr>
        <w:t>What we would like schools to support</w:t>
      </w:r>
      <w:r w:rsidRPr="00FE0419">
        <w:rPr>
          <w:rFonts w:ascii="Calibri" w:eastAsia="Times New Roman" w:hAnsi="Calibri" w:cs="Calibri"/>
          <w:kern w:val="0"/>
          <w:sz w:val="24"/>
          <w:szCs w:val="24"/>
          <w:lang w:eastAsia="en-GB"/>
          <w14:ligatures w14:val="none"/>
        </w:rPr>
        <w:br/>
        <w:t>During the f</w:t>
      </w:r>
      <w:r>
        <w:rPr>
          <w:rFonts w:ascii="Calibri" w:eastAsia="Times New Roman" w:hAnsi="Calibri" w:cs="Calibri"/>
          <w:kern w:val="0"/>
          <w:sz w:val="24"/>
          <w:szCs w:val="24"/>
          <w:lang w:eastAsia="en-GB"/>
          <w14:ligatures w14:val="none"/>
        </w:rPr>
        <w:t>irst</w:t>
      </w:r>
      <w:r w:rsidRPr="00FE0419">
        <w:rPr>
          <w:rFonts w:ascii="Calibri" w:eastAsia="Times New Roman" w:hAnsi="Calibri" w:cs="Calibri"/>
          <w:kern w:val="0"/>
          <w:sz w:val="24"/>
          <w:szCs w:val="24"/>
          <w:lang w:eastAsia="en-GB"/>
          <w14:ligatures w14:val="none"/>
        </w:rPr>
        <w:t xml:space="preserve"> two days in your school in-school please provide opportunities for student teachers to:</w:t>
      </w:r>
      <w:r w:rsidRPr="00FE0419">
        <w:rPr>
          <w:rFonts w:ascii="Calibri" w:eastAsia="Times New Roman" w:hAnsi="Calibri" w:cs="Calibri"/>
          <w:kern w:val="0"/>
          <w:sz w:val="24"/>
          <w:szCs w:val="24"/>
          <w:lang w:eastAsia="en-GB"/>
          <w14:ligatures w14:val="none"/>
        </w:rPr>
        <w:br/>
      </w:r>
    </w:p>
    <w:p w14:paraId="58FBB412" w14:textId="77777777" w:rsidR="00FE0419" w:rsidRDefault="00FE0419" w:rsidP="00FE0419">
      <w:pPr>
        <w:spacing w:after="0" w:line="240" w:lineRule="auto"/>
        <w:rPr>
          <w:rFonts w:ascii="Calibri" w:eastAsia="Times New Roman" w:hAnsi="Calibri" w:cs="Calibri"/>
          <w:b/>
          <w:bCs/>
          <w:kern w:val="0"/>
          <w:sz w:val="24"/>
          <w:szCs w:val="24"/>
          <w:lang w:eastAsia="en-GB"/>
          <w14:ligatures w14:val="none"/>
        </w:rPr>
      </w:pPr>
      <w:r w:rsidRPr="00FE0419">
        <w:rPr>
          <w:rFonts w:ascii="Calibri" w:eastAsia="Times New Roman" w:hAnsi="Calibri" w:cs="Calibri"/>
          <w:b/>
          <w:bCs/>
          <w:kern w:val="0"/>
          <w:sz w:val="24"/>
          <w:szCs w:val="24"/>
          <w:lang w:eastAsia="en-GB"/>
          <w14:ligatures w14:val="none"/>
        </w:rPr>
        <w:t>Observe the start of a lesson</w:t>
      </w:r>
      <w:r w:rsidRPr="00FE0419">
        <w:rPr>
          <w:rFonts w:ascii="Calibri" w:eastAsia="Times New Roman" w:hAnsi="Calibri" w:cs="Calibri"/>
          <w:kern w:val="0"/>
          <w:sz w:val="24"/>
          <w:szCs w:val="24"/>
          <w:lang w:eastAsia="en-GB"/>
          <w14:ligatures w14:val="none"/>
        </w:rPr>
        <w:br/>
        <w:t>Focusing on pupil readiness, routines and early learning behaviours. </w:t>
      </w:r>
      <w:r w:rsidRPr="00FE0419">
        <w:rPr>
          <w:rFonts w:ascii="Calibri" w:eastAsia="Times New Roman" w:hAnsi="Calibri" w:cs="Calibri"/>
          <w:kern w:val="0"/>
          <w:sz w:val="24"/>
          <w:szCs w:val="24"/>
          <w:lang w:eastAsia="en-GB"/>
          <w14:ligatures w14:val="none"/>
        </w:rPr>
        <w:br/>
      </w:r>
    </w:p>
    <w:p w14:paraId="3CEDC0D3" w14:textId="77777777" w:rsidR="00FE0419" w:rsidRDefault="00FE0419" w:rsidP="00FE0419">
      <w:pPr>
        <w:spacing w:after="0" w:line="240" w:lineRule="auto"/>
        <w:rPr>
          <w:rFonts w:ascii="Calibri" w:eastAsia="Times New Roman" w:hAnsi="Calibri" w:cs="Calibri"/>
          <w:b/>
          <w:bCs/>
          <w:kern w:val="0"/>
          <w:sz w:val="24"/>
          <w:szCs w:val="24"/>
          <w:lang w:eastAsia="en-GB"/>
          <w14:ligatures w14:val="none"/>
        </w:rPr>
      </w:pPr>
      <w:r w:rsidRPr="00FE0419">
        <w:rPr>
          <w:rFonts w:ascii="Calibri" w:eastAsia="Times New Roman" w:hAnsi="Calibri" w:cs="Calibri"/>
          <w:b/>
          <w:bCs/>
          <w:kern w:val="0"/>
          <w:sz w:val="24"/>
          <w:szCs w:val="24"/>
          <w:lang w:eastAsia="en-GB"/>
          <w14:ligatures w14:val="none"/>
        </w:rPr>
        <w:t xml:space="preserve">Observe a </w:t>
      </w:r>
      <w:proofErr w:type="gramStart"/>
      <w:r w:rsidRPr="00FE0419">
        <w:rPr>
          <w:rFonts w:ascii="Calibri" w:eastAsia="Times New Roman" w:hAnsi="Calibri" w:cs="Calibri"/>
          <w:b/>
          <w:bCs/>
          <w:kern w:val="0"/>
          <w:sz w:val="24"/>
          <w:szCs w:val="24"/>
          <w:lang w:eastAsia="en-GB"/>
          <w14:ligatures w14:val="none"/>
        </w:rPr>
        <w:t>15-20 minute</w:t>
      </w:r>
      <w:proofErr w:type="gramEnd"/>
      <w:r w:rsidRPr="00FE0419">
        <w:rPr>
          <w:rFonts w:ascii="Calibri" w:eastAsia="Times New Roman" w:hAnsi="Calibri" w:cs="Calibri"/>
          <w:b/>
          <w:bCs/>
          <w:kern w:val="0"/>
          <w:sz w:val="24"/>
          <w:szCs w:val="24"/>
          <w:lang w:eastAsia="en-GB"/>
          <w14:ligatures w14:val="none"/>
        </w:rPr>
        <w:t xml:space="preserve"> learning episode</w:t>
      </w:r>
      <w:r w:rsidRPr="00FE0419">
        <w:rPr>
          <w:rFonts w:ascii="Calibri" w:eastAsia="Times New Roman" w:hAnsi="Calibri" w:cs="Calibri"/>
          <w:kern w:val="0"/>
          <w:sz w:val="24"/>
          <w:szCs w:val="24"/>
          <w:lang w:eastAsia="en-GB"/>
          <w14:ligatures w14:val="none"/>
        </w:rPr>
        <w:br/>
        <w:t>Students will focus on a small number of pupils and record what they see and hear.</w:t>
      </w:r>
      <w:r w:rsidRPr="00FE0419">
        <w:rPr>
          <w:rFonts w:ascii="Calibri" w:eastAsia="Times New Roman" w:hAnsi="Calibri" w:cs="Calibri"/>
          <w:kern w:val="0"/>
          <w:sz w:val="24"/>
          <w:szCs w:val="24"/>
          <w:lang w:eastAsia="en-GB"/>
          <w14:ligatures w14:val="none"/>
        </w:rPr>
        <w:br/>
        <w:t>The emphasis is on observation rather than evaluation of teaching. </w:t>
      </w:r>
      <w:r w:rsidRPr="00FE0419">
        <w:rPr>
          <w:rFonts w:ascii="Calibri" w:eastAsia="Times New Roman" w:hAnsi="Calibri" w:cs="Calibri"/>
          <w:kern w:val="0"/>
          <w:sz w:val="24"/>
          <w:szCs w:val="24"/>
          <w:lang w:eastAsia="en-GB"/>
          <w14:ligatures w14:val="none"/>
        </w:rPr>
        <w:br/>
      </w:r>
    </w:p>
    <w:p w14:paraId="2F442550" w14:textId="77777777" w:rsidR="00FE0419" w:rsidRDefault="00FE0419" w:rsidP="00FE0419">
      <w:pPr>
        <w:spacing w:after="0" w:line="240" w:lineRule="auto"/>
        <w:rPr>
          <w:rFonts w:ascii="Calibri" w:eastAsia="Times New Roman" w:hAnsi="Calibri" w:cs="Calibri"/>
          <w:b/>
          <w:bCs/>
          <w:kern w:val="0"/>
          <w:sz w:val="24"/>
          <w:szCs w:val="24"/>
          <w:lang w:eastAsia="en-GB"/>
          <w14:ligatures w14:val="none"/>
        </w:rPr>
      </w:pPr>
      <w:r w:rsidRPr="00FE0419">
        <w:rPr>
          <w:rFonts w:ascii="Calibri" w:eastAsia="Times New Roman" w:hAnsi="Calibri" w:cs="Calibri"/>
          <w:b/>
          <w:bCs/>
          <w:kern w:val="0"/>
          <w:sz w:val="24"/>
          <w:szCs w:val="24"/>
          <w:lang w:eastAsia="en-GB"/>
          <w14:ligatures w14:val="none"/>
        </w:rPr>
        <w:t>Explore the wider learning environment</w:t>
      </w:r>
      <w:r w:rsidRPr="00FE0419">
        <w:rPr>
          <w:rFonts w:ascii="Calibri" w:eastAsia="Times New Roman" w:hAnsi="Calibri" w:cs="Calibri"/>
          <w:kern w:val="0"/>
          <w:sz w:val="24"/>
          <w:szCs w:val="24"/>
          <w:lang w:eastAsia="en-GB"/>
          <w14:ligatures w14:val="none"/>
        </w:rPr>
        <w:br/>
        <w:t>Including classrooms, corridors, library/learning spaces, reception and social spaces.</w:t>
      </w:r>
      <w:r w:rsidRPr="00FE0419">
        <w:rPr>
          <w:rFonts w:ascii="Calibri" w:eastAsia="Times New Roman" w:hAnsi="Calibri" w:cs="Calibri"/>
          <w:kern w:val="0"/>
          <w:sz w:val="24"/>
          <w:szCs w:val="24"/>
          <w:lang w:eastAsia="en-GB"/>
          <w14:ligatures w14:val="none"/>
        </w:rPr>
        <w:br/>
        <w:t>Students will consider how these environments support learning.</w:t>
      </w:r>
      <w:r w:rsidRPr="00FE0419">
        <w:rPr>
          <w:rFonts w:ascii="Calibri" w:eastAsia="Times New Roman" w:hAnsi="Calibri" w:cs="Calibri"/>
          <w:kern w:val="0"/>
          <w:sz w:val="24"/>
          <w:szCs w:val="24"/>
          <w:lang w:eastAsia="en-GB"/>
          <w14:ligatures w14:val="none"/>
        </w:rPr>
        <w:br/>
      </w:r>
    </w:p>
    <w:p w14:paraId="4BAFEA05" w14:textId="77777777" w:rsid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b/>
          <w:bCs/>
          <w:kern w:val="0"/>
          <w:sz w:val="24"/>
          <w:szCs w:val="24"/>
          <w:lang w:eastAsia="en-GB"/>
          <w14:ligatures w14:val="none"/>
        </w:rPr>
        <w:t>Your role</w:t>
      </w:r>
      <w:r w:rsidRPr="00FE0419">
        <w:rPr>
          <w:rFonts w:ascii="Calibri" w:eastAsia="Times New Roman" w:hAnsi="Calibri" w:cs="Calibri"/>
          <w:kern w:val="0"/>
          <w:sz w:val="24"/>
          <w:szCs w:val="24"/>
          <w:lang w:eastAsia="en-GB"/>
          <w14:ligatures w14:val="none"/>
        </w:rPr>
        <w:br/>
        <w:t>We are not asking mentors to complete any additional forms for this ITP. Your role is simply to:</w:t>
      </w:r>
    </w:p>
    <w:p w14:paraId="2BC1470E" w14:textId="18349DB3" w:rsidR="00FE0419" w:rsidRP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kern w:val="0"/>
          <w:sz w:val="24"/>
          <w:szCs w:val="24"/>
          <w:lang w:eastAsia="en-GB"/>
          <w14:ligatures w14:val="none"/>
        </w:rPr>
        <w:t>Help student teachers access suitable classrooms and learning environments.</w:t>
      </w:r>
      <w:r w:rsidRPr="00FE0419">
        <w:rPr>
          <w:rFonts w:ascii="Calibri" w:eastAsia="Times New Roman" w:hAnsi="Calibri" w:cs="Calibri"/>
          <w:kern w:val="0"/>
          <w:sz w:val="24"/>
          <w:szCs w:val="24"/>
          <w:lang w:eastAsia="en-GB"/>
          <w14:ligatures w14:val="none"/>
        </w:rPr>
        <w:br/>
        <w:t>Support them in observing lessons and learning.</w:t>
      </w:r>
      <w:r w:rsidRPr="00FE0419">
        <w:rPr>
          <w:rFonts w:ascii="Calibri" w:eastAsia="Times New Roman" w:hAnsi="Calibri" w:cs="Calibri"/>
          <w:kern w:val="0"/>
          <w:sz w:val="24"/>
          <w:szCs w:val="24"/>
          <w:lang w:eastAsia="en-GB"/>
          <w14:ligatures w14:val="none"/>
        </w:rPr>
        <w:br/>
        <w:t>This is to be done in addition to the normal induction in which student teachers should receive information about:</w:t>
      </w:r>
      <w:r>
        <w:rPr>
          <w:rFonts w:ascii="Calibri" w:eastAsia="Times New Roman" w:hAnsi="Calibri" w:cs="Calibri"/>
          <w:kern w:val="0"/>
          <w:sz w:val="24"/>
          <w:szCs w:val="24"/>
          <w:lang w:eastAsia="en-GB"/>
          <w14:ligatures w14:val="none"/>
        </w:rPr>
        <w:t xml:space="preserve"> </w:t>
      </w:r>
      <w:r w:rsidRPr="00FE0419">
        <w:rPr>
          <w:rFonts w:ascii="Calibri" w:eastAsia="Times New Roman" w:hAnsi="Calibri" w:cs="Calibri"/>
          <w:kern w:val="0"/>
          <w:sz w:val="24"/>
          <w:szCs w:val="24"/>
          <w:lang w:eastAsia="en-GB"/>
          <w14:ligatures w14:val="none"/>
        </w:rPr>
        <w:t>Safeguarding procedures</w:t>
      </w:r>
      <w:r>
        <w:rPr>
          <w:rFonts w:ascii="Calibri" w:eastAsia="Times New Roman" w:hAnsi="Calibri" w:cs="Calibri"/>
          <w:kern w:val="0"/>
          <w:sz w:val="24"/>
          <w:szCs w:val="24"/>
          <w:lang w:eastAsia="en-GB"/>
          <w14:ligatures w14:val="none"/>
        </w:rPr>
        <w:t xml:space="preserve">, </w:t>
      </w:r>
      <w:r w:rsidRPr="00FE0419">
        <w:rPr>
          <w:rFonts w:ascii="Calibri" w:eastAsia="Times New Roman" w:hAnsi="Calibri" w:cs="Calibri"/>
          <w:kern w:val="0"/>
          <w:sz w:val="24"/>
          <w:szCs w:val="24"/>
          <w:lang w:eastAsia="en-GB"/>
          <w14:ligatures w14:val="none"/>
        </w:rPr>
        <w:t>Fire and evacuation arrangements</w:t>
      </w:r>
      <w:r>
        <w:rPr>
          <w:rFonts w:ascii="Calibri" w:eastAsia="Times New Roman" w:hAnsi="Calibri" w:cs="Calibri"/>
          <w:kern w:val="0"/>
          <w:sz w:val="24"/>
          <w:szCs w:val="24"/>
          <w:lang w:eastAsia="en-GB"/>
          <w14:ligatures w14:val="none"/>
        </w:rPr>
        <w:t xml:space="preserve">, </w:t>
      </w:r>
      <w:r w:rsidRPr="00FE0419">
        <w:rPr>
          <w:rFonts w:ascii="Calibri" w:eastAsia="Times New Roman" w:hAnsi="Calibri" w:cs="Calibri"/>
          <w:kern w:val="0"/>
          <w:sz w:val="24"/>
          <w:szCs w:val="24"/>
          <w:lang w:eastAsia="en-GB"/>
          <w14:ligatures w14:val="none"/>
        </w:rPr>
        <w:t>Staff facilities and workspaces.</w:t>
      </w:r>
      <w:r>
        <w:rPr>
          <w:rFonts w:ascii="Calibri" w:eastAsia="Times New Roman" w:hAnsi="Calibri" w:cs="Calibri"/>
          <w:kern w:val="0"/>
          <w:sz w:val="24"/>
          <w:szCs w:val="24"/>
          <w:lang w:eastAsia="en-GB"/>
          <w14:ligatures w14:val="none"/>
        </w:rPr>
        <w:t xml:space="preserve"> In addition to </w:t>
      </w:r>
      <w:r w:rsidRPr="00FE0419">
        <w:rPr>
          <w:rFonts w:ascii="Calibri" w:eastAsia="Times New Roman" w:hAnsi="Calibri" w:cs="Calibri"/>
          <w:kern w:val="0"/>
          <w:sz w:val="24"/>
          <w:szCs w:val="24"/>
          <w:lang w:eastAsia="en-GB"/>
          <w14:ligatures w14:val="none"/>
        </w:rPr>
        <w:t>Professional conduct and confidentiality expectations</w:t>
      </w:r>
      <w:r>
        <w:rPr>
          <w:rFonts w:ascii="Calibri" w:eastAsia="Times New Roman" w:hAnsi="Calibri" w:cs="Calibri"/>
          <w:kern w:val="0"/>
          <w:sz w:val="24"/>
          <w:szCs w:val="24"/>
          <w:lang w:eastAsia="en-GB"/>
          <w14:ligatures w14:val="none"/>
        </w:rPr>
        <w:t xml:space="preserve"> and absence reporting procedures</w:t>
      </w:r>
      <w:r w:rsidRPr="00FE0419">
        <w:rPr>
          <w:rFonts w:ascii="Calibri" w:eastAsia="Times New Roman" w:hAnsi="Calibri" w:cs="Calibri"/>
          <w:kern w:val="0"/>
          <w:sz w:val="24"/>
          <w:szCs w:val="24"/>
          <w:lang w:eastAsia="en-GB"/>
          <w14:ligatures w14:val="none"/>
        </w:rPr>
        <w:t>.</w:t>
      </w:r>
    </w:p>
    <w:p w14:paraId="6E1A2558" w14:textId="77777777" w:rsid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kern w:val="0"/>
          <w:sz w:val="24"/>
          <w:szCs w:val="24"/>
          <w:lang w:eastAsia="en-GB"/>
          <w14:ligatures w14:val="none"/>
        </w:rPr>
        <w:br/>
        <w:t>Thank you again for your support in developing the next generation of teachers. If you have any questions, please do not hesitate to contact the PGCE team.</w:t>
      </w:r>
      <w:r w:rsidRPr="00FE0419">
        <w:rPr>
          <w:rFonts w:ascii="Calibri" w:eastAsia="Times New Roman" w:hAnsi="Calibri" w:cs="Calibri"/>
          <w:kern w:val="0"/>
          <w:sz w:val="24"/>
          <w:szCs w:val="24"/>
          <w:lang w:eastAsia="en-GB"/>
          <w14:ligatures w14:val="none"/>
        </w:rPr>
        <w:br/>
      </w:r>
    </w:p>
    <w:p w14:paraId="668AFF82" w14:textId="6CC86CD8" w:rsidR="00FE0419" w:rsidRDefault="00FE0419" w:rsidP="00FE0419">
      <w:pPr>
        <w:spacing w:after="0" w:line="240" w:lineRule="auto"/>
        <w:rPr>
          <w:rFonts w:ascii="Calibri" w:eastAsia="Times New Roman" w:hAnsi="Calibri" w:cs="Calibri"/>
          <w:kern w:val="0"/>
          <w:sz w:val="24"/>
          <w:szCs w:val="24"/>
          <w:lang w:eastAsia="en-GB"/>
          <w14:ligatures w14:val="none"/>
        </w:rPr>
      </w:pPr>
      <w:r w:rsidRPr="00FE0419">
        <w:rPr>
          <w:rFonts w:ascii="Calibri" w:eastAsia="Times New Roman" w:hAnsi="Calibri" w:cs="Calibri"/>
          <w:kern w:val="0"/>
          <w:sz w:val="24"/>
          <w:szCs w:val="24"/>
          <w:lang w:eastAsia="en-GB"/>
          <w14:ligatures w14:val="none"/>
        </w:rPr>
        <w:t>Kind regards</w:t>
      </w:r>
      <w:r>
        <w:rPr>
          <w:rFonts w:ascii="Calibri" w:eastAsia="Times New Roman" w:hAnsi="Calibri" w:cs="Calibri"/>
          <w:kern w:val="0"/>
          <w:sz w:val="24"/>
          <w:szCs w:val="24"/>
          <w:lang w:eastAsia="en-GB"/>
          <w14:ligatures w14:val="none"/>
        </w:rPr>
        <w:t xml:space="preserve">, Dr Jake Halford and Kerry Onyejekwe @ </w:t>
      </w:r>
      <w:hyperlink r:id="rId5" w:history="1">
        <w:r w:rsidRPr="00782718">
          <w:rPr>
            <w:rStyle w:val="Hyperlink"/>
            <w:rFonts w:ascii="Calibri" w:eastAsia="Times New Roman" w:hAnsi="Calibri" w:cs="Calibri"/>
            <w:kern w:val="0"/>
            <w:sz w:val="24"/>
            <w:szCs w:val="24"/>
            <w:lang w:eastAsia="en-GB"/>
            <w14:ligatures w14:val="none"/>
          </w:rPr>
          <w:t>Headsec@leicester.ac.uk</w:t>
        </w:r>
      </w:hyperlink>
    </w:p>
    <w:p w14:paraId="24FF82E5" w14:textId="77777777" w:rsidR="00FE0419" w:rsidRPr="00FE0419" w:rsidRDefault="00FE0419" w:rsidP="00FE0419">
      <w:pPr>
        <w:spacing w:after="0" w:line="240" w:lineRule="auto"/>
        <w:rPr>
          <w:rFonts w:ascii="Calibri" w:eastAsia="Times New Roman" w:hAnsi="Calibri" w:cs="Calibri"/>
          <w:kern w:val="0"/>
          <w:sz w:val="24"/>
          <w:szCs w:val="24"/>
          <w:lang w:eastAsia="en-GB"/>
          <w14:ligatures w14:val="none"/>
        </w:rPr>
      </w:pPr>
    </w:p>
    <w:sectPr w:rsidR="00FE0419" w:rsidRPr="00FE04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608A"/>
    <w:multiLevelType w:val="hybridMultilevel"/>
    <w:tmpl w:val="A622E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562D56"/>
    <w:multiLevelType w:val="hybridMultilevel"/>
    <w:tmpl w:val="D348E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0392666">
    <w:abstractNumId w:val="0"/>
  </w:num>
  <w:num w:numId="2" w16cid:durableId="1128351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19"/>
    <w:rsid w:val="002F180D"/>
    <w:rsid w:val="004C71DA"/>
    <w:rsid w:val="00B97E17"/>
    <w:rsid w:val="00F01C96"/>
    <w:rsid w:val="00FE0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64A8"/>
  <w15:chartTrackingRefBased/>
  <w15:docId w15:val="{E7D48257-3837-4CA6-9C12-018E440DD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419"/>
    <w:rPr>
      <w:rFonts w:eastAsiaTheme="majorEastAsia" w:cstheme="majorBidi"/>
      <w:color w:val="272727" w:themeColor="text1" w:themeTint="D8"/>
    </w:rPr>
  </w:style>
  <w:style w:type="paragraph" w:styleId="Title">
    <w:name w:val="Title"/>
    <w:basedOn w:val="Normal"/>
    <w:next w:val="Normal"/>
    <w:link w:val="TitleChar"/>
    <w:uiPriority w:val="10"/>
    <w:qFormat/>
    <w:rsid w:val="00FE0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419"/>
    <w:pPr>
      <w:spacing w:before="160"/>
      <w:jc w:val="center"/>
    </w:pPr>
    <w:rPr>
      <w:i/>
      <w:iCs/>
      <w:color w:val="404040" w:themeColor="text1" w:themeTint="BF"/>
    </w:rPr>
  </w:style>
  <w:style w:type="character" w:customStyle="1" w:styleId="QuoteChar">
    <w:name w:val="Quote Char"/>
    <w:basedOn w:val="DefaultParagraphFont"/>
    <w:link w:val="Quote"/>
    <w:uiPriority w:val="29"/>
    <w:rsid w:val="00FE0419"/>
    <w:rPr>
      <w:i/>
      <w:iCs/>
      <w:color w:val="404040" w:themeColor="text1" w:themeTint="BF"/>
    </w:rPr>
  </w:style>
  <w:style w:type="paragraph" w:styleId="ListParagraph">
    <w:name w:val="List Paragraph"/>
    <w:basedOn w:val="Normal"/>
    <w:uiPriority w:val="34"/>
    <w:qFormat/>
    <w:rsid w:val="00FE0419"/>
    <w:pPr>
      <w:ind w:left="720"/>
      <w:contextualSpacing/>
    </w:pPr>
  </w:style>
  <w:style w:type="character" w:styleId="IntenseEmphasis">
    <w:name w:val="Intense Emphasis"/>
    <w:basedOn w:val="DefaultParagraphFont"/>
    <w:uiPriority w:val="21"/>
    <w:qFormat/>
    <w:rsid w:val="00FE0419"/>
    <w:rPr>
      <w:i/>
      <w:iCs/>
      <w:color w:val="0F4761" w:themeColor="accent1" w:themeShade="BF"/>
    </w:rPr>
  </w:style>
  <w:style w:type="paragraph" w:styleId="IntenseQuote">
    <w:name w:val="Intense Quote"/>
    <w:basedOn w:val="Normal"/>
    <w:next w:val="Normal"/>
    <w:link w:val="IntenseQuoteChar"/>
    <w:uiPriority w:val="30"/>
    <w:qFormat/>
    <w:rsid w:val="00FE0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419"/>
    <w:rPr>
      <w:i/>
      <w:iCs/>
      <w:color w:val="0F4761" w:themeColor="accent1" w:themeShade="BF"/>
    </w:rPr>
  </w:style>
  <w:style w:type="character" w:styleId="IntenseReference">
    <w:name w:val="Intense Reference"/>
    <w:basedOn w:val="DefaultParagraphFont"/>
    <w:uiPriority w:val="32"/>
    <w:qFormat/>
    <w:rsid w:val="00FE0419"/>
    <w:rPr>
      <w:b/>
      <w:bCs/>
      <w:smallCaps/>
      <w:color w:val="0F4761" w:themeColor="accent1" w:themeShade="BF"/>
      <w:spacing w:val="5"/>
    </w:rPr>
  </w:style>
  <w:style w:type="character" w:styleId="Hyperlink">
    <w:name w:val="Hyperlink"/>
    <w:basedOn w:val="DefaultParagraphFont"/>
    <w:uiPriority w:val="99"/>
    <w:unhideWhenUsed/>
    <w:rsid w:val="00FE0419"/>
    <w:rPr>
      <w:color w:val="467886" w:themeColor="hyperlink"/>
      <w:u w:val="single"/>
    </w:rPr>
  </w:style>
  <w:style w:type="character" w:styleId="UnresolvedMention">
    <w:name w:val="Unresolved Mention"/>
    <w:basedOn w:val="DefaultParagraphFont"/>
    <w:uiPriority w:val="99"/>
    <w:semiHidden/>
    <w:unhideWhenUsed/>
    <w:rsid w:val="00FE0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adsec@leicester.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400</Words>
  <Characters>1974</Characters>
  <Application>Microsoft Office Word</Application>
  <DocSecurity>0</DocSecurity>
  <Lines>179</Lines>
  <Paragraphs>47</Paragraphs>
  <ScaleCrop>false</ScaleCrop>
  <Company>University of Leicester</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Onyejekwe, Kerry A.</dc:creator>
  <cp:keywords/>
  <dc:description/>
  <cp:lastModifiedBy>Onyejekwe, Kerry A.</cp:lastModifiedBy>
  <cp:revision>1</cp:revision>
  <dcterms:created xsi:type="dcterms:W3CDTF">2026-09-25T14:12:00Z</dcterms:created>
  <dcterms:modified xsi:type="dcterms:W3CDTF">2026-09-25T14:19:00Z</dcterms:modified>
</cp:coreProperties>
</file>